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103" w:rsidRPr="00610103" w:rsidRDefault="00B03220" w:rsidP="00610103">
      <w:pPr>
        <w:tabs>
          <w:tab w:val="left" w:pos="993"/>
          <w:tab w:val="left" w:pos="1134"/>
          <w:tab w:val="left" w:pos="1418"/>
        </w:tabs>
        <w:spacing w:line="550" w:lineRule="exact"/>
        <w:jc w:val="center"/>
        <w:outlineLvl w:val="0"/>
        <w:rPr>
          <w:rFonts w:ascii="宋体" w:eastAsia="宋体" w:hAnsi="宋体" w:cs="宋体"/>
          <w:sz w:val="36"/>
          <w:szCs w:val="36"/>
        </w:rPr>
      </w:pPr>
      <w:bookmarkStart w:id="0" w:name="_GoBack"/>
      <w:r w:rsidRPr="00B03220">
        <w:rPr>
          <w:rFonts w:ascii="宋体" w:eastAsia="宋体" w:hAnsi="宋体" w:cs="宋体" w:hint="eastAsia"/>
          <w:sz w:val="36"/>
          <w:szCs w:val="36"/>
        </w:rPr>
        <w:t>新密市交通运输局</w:t>
      </w:r>
      <w:r w:rsidR="00610103" w:rsidRPr="00610103">
        <w:rPr>
          <w:rFonts w:ascii="宋体" w:eastAsia="宋体" w:hAnsi="宋体" w:cs="宋体"/>
          <w:sz w:val="36"/>
          <w:szCs w:val="36"/>
        </w:rPr>
        <w:t>2023</w:t>
      </w:r>
      <w:r w:rsidR="00610103" w:rsidRPr="00610103">
        <w:rPr>
          <w:rFonts w:ascii="宋体" w:eastAsia="宋体" w:hAnsi="宋体" w:cs="宋体" w:hint="eastAsia"/>
          <w:sz w:val="36"/>
          <w:szCs w:val="36"/>
        </w:rPr>
        <w:t>年</w:t>
      </w:r>
      <w:r>
        <w:rPr>
          <w:rFonts w:ascii="宋体" w:eastAsia="宋体" w:hAnsi="宋体" w:cs="宋体"/>
          <w:sz w:val="36"/>
          <w:szCs w:val="36"/>
        </w:rPr>
        <w:t>7</w:t>
      </w:r>
      <w:r w:rsidR="00610103" w:rsidRPr="00610103">
        <w:rPr>
          <w:rFonts w:ascii="宋体" w:eastAsia="宋体" w:hAnsi="宋体" w:cs="宋体" w:hint="eastAsia"/>
          <w:sz w:val="36"/>
          <w:szCs w:val="36"/>
        </w:rPr>
        <w:t>月</w:t>
      </w:r>
      <w:r w:rsidRPr="00B03220">
        <w:rPr>
          <w:rFonts w:ascii="宋体" w:eastAsia="宋体" w:hAnsi="宋体" w:cs="宋体" w:hint="eastAsia"/>
          <w:sz w:val="36"/>
          <w:szCs w:val="36"/>
        </w:rPr>
        <w:t>至</w:t>
      </w:r>
      <w:r w:rsidRPr="00B03220">
        <w:rPr>
          <w:rFonts w:ascii="宋体" w:eastAsia="宋体" w:hAnsi="宋体" w:cs="宋体"/>
          <w:sz w:val="36"/>
          <w:szCs w:val="36"/>
        </w:rPr>
        <w:t>2023年8月</w:t>
      </w:r>
      <w:r w:rsidR="00610103" w:rsidRPr="00610103">
        <w:rPr>
          <w:rFonts w:ascii="宋体" w:eastAsia="宋体" w:hAnsi="宋体" w:cs="宋体" w:hint="eastAsia"/>
          <w:sz w:val="36"/>
          <w:szCs w:val="36"/>
        </w:rPr>
        <w:t>招标计划</w:t>
      </w:r>
    </w:p>
    <w:p w:rsidR="00610103" w:rsidRPr="00610103" w:rsidRDefault="00610103" w:rsidP="00610103">
      <w:pPr>
        <w:tabs>
          <w:tab w:val="left" w:pos="993"/>
          <w:tab w:val="left" w:pos="1134"/>
          <w:tab w:val="left" w:pos="1418"/>
        </w:tabs>
        <w:spacing w:line="200" w:lineRule="exact"/>
        <w:ind w:leftChars="-85" w:left="-178" w:firstLineChars="200" w:firstLine="640"/>
        <w:rPr>
          <w:rFonts w:ascii="仿宋" w:eastAsia="仿宋" w:hAnsi="仿宋" w:cs="仿宋"/>
          <w:sz w:val="32"/>
          <w:szCs w:val="32"/>
        </w:rPr>
      </w:pPr>
    </w:p>
    <w:p w:rsidR="00610103" w:rsidRPr="00610103" w:rsidRDefault="00610103" w:rsidP="00610103">
      <w:pPr>
        <w:tabs>
          <w:tab w:val="left" w:pos="993"/>
          <w:tab w:val="left" w:pos="1134"/>
          <w:tab w:val="left" w:pos="1418"/>
        </w:tabs>
        <w:spacing w:line="500" w:lineRule="exact"/>
        <w:ind w:firstLineChars="200" w:firstLine="640"/>
        <w:rPr>
          <w:rFonts w:ascii="仿宋" w:eastAsia="仿宋" w:hAnsi="仿宋" w:cs="仿宋"/>
          <w:sz w:val="32"/>
          <w:szCs w:val="32"/>
        </w:rPr>
      </w:pPr>
      <w:r w:rsidRPr="00610103">
        <w:rPr>
          <w:rFonts w:ascii="仿宋" w:eastAsia="仿宋" w:hAnsi="仿宋" w:cs="仿宋" w:hint="eastAsia"/>
          <w:sz w:val="32"/>
          <w:szCs w:val="32"/>
        </w:rPr>
        <w:t>为便于潜在投标人及时了解招标信息，现将</w:t>
      </w:r>
      <w:r w:rsidR="00684568" w:rsidRPr="00684568">
        <w:rPr>
          <w:rFonts w:ascii="仿宋" w:eastAsia="仿宋" w:hAnsi="仿宋" w:cs="仿宋" w:hint="eastAsia"/>
          <w:sz w:val="32"/>
          <w:szCs w:val="32"/>
        </w:rPr>
        <w:t>新密市交通运输局</w:t>
      </w:r>
      <w:r w:rsidRPr="00A42900">
        <w:rPr>
          <w:rFonts w:ascii="仿宋" w:eastAsia="仿宋" w:hAnsi="仿宋" w:cs="仿宋"/>
          <w:sz w:val="32"/>
          <w:szCs w:val="32"/>
        </w:rPr>
        <w:t>2023年</w:t>
      </w:r>
      <w:r w:rsidR="00B03220">
        <w:rPr>
          <w:rFonts w:ascii="仿宋" w:eastAsia="仿宋" w:hAnsi="仿宋" w:cs="仿宋"/>
          <w:sz w:val="32"/>
          <w:szCs w:val="32"/>
        </w:rPr>
        <w:t>7</w:t>
      </w:r>
      <w:r w:rsidRPr="00A42900">
        <w:rPr>
          <w:rFonts w:ascii="仿宋" w:eastAsia="仿宋" w:hAnsi="仿宋" w:cs="仿宋"/>
          <w:sz w:val="32"/>
          <w:szCs w:val="32"/>
        </w:rPr>
        <w:t>月</w:t>
      </w:r>
      <w:r w:rsidR="00B03220" w:rsidRPr="00B03220">
        <w:rPr>
          <w:rFonts w:ascii="仿宋" w:eastAsia="仿宋" w:hAnsi="仿宋" w:cs="仿宋" w:hint="eastAsia"/>
          <w:sz w:val="32"/>
          <w:szCs w:val="32"/>
        </w:rPr>
        <w:t>至</w:t>
      </w:r>
      <w:r w:rsidR="00B03220" w:rsidRPr="00B03220">
        <w:rPr>
          <w:rFonts w:ascii="仿宋" w:eastAsia="仿宋" w:hAnsi="仿宋" w:cs="仿宋"/>
          <w:sz w:val="32"/>
          <w:szCs w:val="32"/>
        </w:rPr>
        <w:t>2023年8月</w:t>
      </w:r>
      <w:r w:rsidRPr="00610103">
        <w:rPr>
          <w:rFonts w:ascii="仿宋" w:eastAsia="仿宋" w:hAnsi="仿宋" w:cs="仿宋" w:hint="eastAsia"/>
          <w:sz w:val="32"/>
          <w:szCs w:val="32"/>
        </w:rPr>
        <w:t>的招标计划发布如下：</w:t>
      </w:r>
    </w:p>
    <w:tbl>
      <w:tblPr>
        <w:tblW w:w="13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700"/>
        <w:gridCol w:w="2126"/>
        <w:gridCol w:w="4394"/>
        <w:gridCol w:w="1418"/>
        <w:gridCol w:w="1984"/>
        <w:gridCol w:w="828"/>
      </w:tblGrid>
      <w:tr w:rsidR="00610103" w:rsidRPr="00610103" w:rsidTr="00610103">
        <w:trPr>
          <w:trHeight w:val="723"/>
        </w:trPr>
        <w:tc>
          <w:tcPr>
            <w:tcW w:w="847" w:type="dxa"/>
            <w:vAlign w:val="center"/>
          </w:tcPr>
          <w:p w:rsidR="00610103" w:rsidRPr="00610103" w:rsidRDefault="00610103" w:rsidP="00610103">
            <w:pPr>
              <w:tabs>
                <w:tab w:val="left" w:pos="993"/>
                <w:tab w:val="left" w:pos="1134"/>
                <w:tab w:val="left" w:pos="1418"/>
              </w:tabs>
              <w:spacing w:line="550" w:lineRule="exact"/>
              <w:jc w:val="center"/>
              <w:rPr>
                <w:rFonts w:ascii="仿宋" w:eastAsia="仿宋" w:hAnsi="仿宋" w:cs="仿宋"/>
                <w:b/>
                <w:bCs/>
                <w:sz w:val="28"/>
                <w:szCs w:val="28"/>
              </w:rPr>
            </w:pPr>
            <w:r w:rsidRPr="00610103">
              <w:rPr>
                <w:rFonts w:ascii="仿宋" w:eastAsia="仿宋" w:hAnsi="仿宋" w:cs="仿宋" w:hint="eastAsia"/>
                <w:b/>
                <w:bCs/>
                <w:sz w:val="28"/>
                <w:szCs w:val="28"/>
              </w:rPr>
              <w:t>序号</w:t>
            </w:r>
          </w:p>
        </w:tc>
        <w:tc>
          <w:tcPr>
            <w:tcW w:w="1700" w:type="dxa"/>
            <w:vAlign w:val="center"/>
          </w:tcPr>
          <w:p w:rsidR="00610103" w:rsidRPr="00610103" w:rsidRDefault="00610103" w:rsidP="00610103">
            <w:pPr>
              <w:tabs>
                <w:tab w:val="left" w:pos="993"/>
                <w:tab w:val="left" w:pos="1134"/>
                <w:tab w:val="left" w:pos="1418"/>
              </w:tabs>
              <w:spacing w:line="550" w:lineRule="exact"/>
              <w:jc w:val="center"/>
              <w:rPr>
                <w:rFonts w:ascii="仿宋" w:eastAsia="仿宋" w:hAnsi="仿宋" w:cs="仿宋"/>
                <w:b/>
                <w:bCs/>
                <w:sz w:val="28"/>
                <w:szCs w:val="28"/>
              </w:rPr>
            </w:pPr>
            <w:r w:rsidRPr="00610103">
              <w:rPr>
                <w:rFonts w:ascii="仿宋" w:eastAsia="仿宋" w:hAnsi="仿宋" w:cs="仿宋" w:hint="eastAsia"/>
                <w:b/>
                <w:bCs/>
                <w:sz w:val="28"/>
                <w:szCs w:val="28"/>
              </w:rPr>
              <w:t>招标人名称</w:t>
            </w:r>
          </w:p>
        </w:tc>
        <w:tc>
          <w:tcPr>
            <w:tcW w:w="2126" w:type="dxa"/>
            <w:vAlign w:val="center"/>
          </w:tcPr>
          <w:p w:rsidR="00610103" w:rsidRPr="00610103" w:rsidRDefault="00610103" w:rsidP="00610103">
            <w:pPr>
              <w:tabs>
                <w:tab w:val="left" w:pos="993"/>
                <w:tab w:val="left" w:pos="1134"/>
                <w:tab w:val="left" w:pos="1418"/>
              </w:tabs>
              <w:spacing w:line="550" w:lineRule="exact"/>
              <w:jc w:val="center"/>
              <w:rPr>
                <w:rFonts w:ascii="仿宋" w:eastAsia="仿宋" w:hAnsi="仿宋" w:cs="仿宋"/>
                <w:b/>
                <w:bCs/>
                <w:sz w:val="28"/>
                <w:szCs w:val="28"/>
              </w:rPr>
            </w:pPr>
            <w:r w:rsidRPr="00610103">
              <w:rPr>
                <w:rFonts w:ascii="仿宋" w:eastAsia="仿宋" w:hAnsi="仿宋" w:cs="仿宋" w:hint="eastAsia"/>
                <w:b/>
                <w:bCs/>
                <w:sz w:val="28"/>
                <w:szCs w:val="28"/>
              </w:rPr>
              <w:t>招标项目名称</w:t>
            </w:r>
          </w:p>
        </w:tc>
        <w:tc>
          <w:tcPr>
            <w:tcW w:w="4394" w:type="dxa"/>
            <w:vAlign w:val="center"/>
          </w:tcPr>
          <w:p w:rsidR="00610103" w:rsidRPr="00610103" w:rsidRDefault="00610103" w:rsidP="00610103">
            <w:pPr>
              <w:tabs>
                <w:tab w:val="left" w:pos="993"/>
                <w:tab w:val="left" w:pos="1134"/>
                <w:tab w:val="left" w:pos="1418"/>
              </w:tabs>
              <w:spacing w:line="550" w:lineRule="exact"/>
              <w:jc w:val="center"/>
              <w:rPr>
                <w:rFonts w:ascii="仿宋" w:eastAsia="仿宋" w:hAnsi="仿宋" w:cs="仿宋"/>
                <w:b/>
                <w:bCs/>
                <w:sz w:val="28"/>
                <w:szCs w:val="28"/>
              </w:rPr>
            </w:pPr>
            <w:r w:rsidRPr="00610103">
              <w:rPr>
                <w:rFonts w:ascii="仿宋" w:eastAsia="仿宋" w:hAnsi="仿宋" w:cs="仿宋" w:hint="eastAsia"/>
                <w:b/>
                <w:bCs/>
                <w:sz w:val="28"/>
                <w:szCs w:val="28"/>
              </w:rPr>
              <w:t>招标内容</w:t>
            </w:r>
          </w:p>
        </w:tc>
        <w:tc>
          <w:tcPr>
            <w:tcW w:w="1418" w:type="dxa"/>
            <w:vAlign w:val="center"/>
          </w:tcPr>
          <w:p w:rsidR="00610103" w:rsidRPr="00610103" w:rsidRDefault="00610103" w:rsidP="00610103">
            <w:pPr>
              <w:tabs>
                <w:tab w:val="left" w:pos="993"/>
                <w:tab w:val="left" w:pos="1134"/>
                <w:tab w:val="left" w:pos="1418"/>
              </w:tabs>
              <w:spacing w:line="440" w:lineRule="exact"/>
              <w:jc w:val="center"/>
              <w:rPr>
                <w:rFonts w:ascii="仿宋" w:eastAsia="仿宋" w:hAnsi="仿宋" w:cs="仿宋"/>
                <w:b/>
                <w:bCs/>
                <w:sz w:val="28"/>
                <w:szCs w:val="28"/>
              </w:rPr>
            </w:pPr>
            <w:r w:rsidRPr="00610103">
              <w:rPr>
                <w:rFonts w:ascii="仿宋" w:eastAsia="仿宋" w:hAnsi="仿宋" w:cs="仿宋" w:hint="eastAsia"/>
                <w:b/>
                <w:bCs/>
                <w:sz w:val="28"/>
                <w:szCs w:val="28"/>
              </w:rPr>
              <w:t>投资总额</w:t>
            </w:r>
          </w:p>
          <w:p w:rsidR="00610103" w:rsidRPr="00610103" w:rsidRDefault="00610103" w:rsidP="00610103">
            <w:pPr>
              <w:tabs>
                <w:tab w:val="left" w:pos="993"/>
                <w:tab w:val="left" w:pos="1134"/>
                <w:tab w:val="left" w:pos="1418"/>
              </w:tabs>
              <w:spacing w:line="440" w:lineRule="exact"/>
              <w:jc w:val="center"/>
              <w:rPr>
                <w:rFonts w:ascii="仿宋" w:eastAsia="仿宋" w:hAnsi="仿宋" w:cs="仿宋"/>
                <w:b/>
                <w:bCs/>
                <w:sz w:val="28"/>
                <w:szCs w:val="28"/>
              </w:rPr>
            </w:pPr>
            <w:r w:rsidRPr="00610103">
              <w:rPr>
                <w:rFonts w:ascii="仿宋" w:eastAsia="仿宋" w:hAnsi="仿宋" w:cs="仿宋" w:hint="eastAsia"/>
                <w:b/>
                <w:bCs/>
                <w:sz w:val="28"/>
                <w:szCs w:val="28"/>
              </w:rPr>
              <w:t>（万元）</w:t>
            </w:r>
          </w:p>
        </w:tc>
        <w:tc>
          <w:tcPr>
            <w:tcW w:w="1984" w:type="dxa"/>
            <w:vAlign w:val="center"/>
          </w:tcPr>
          <w:p w:rsidR="00610103" w:rsidRPr="00610103" w:rsidRDefault="00610103" w:rsidP="00610103">
            <w:pPr>
              <w:tabs>
                <w:tab w:val="left" w:pos="993"/>
                <w:tab w:val="left" w:pos="1134"/>
                <w:tab w:val="left" w:pos="1418"/>
              </w:tabs>
              <w:spacing w:line="550" w:lineRule="exact"/>
              <w:jc w:val="center"/>
              <w:rPr>
                <w:rFonts w:ascii="仿宋" w:eastAsia="仿宋" w:hAnsi="仿宋" w:cs="仿宋"/>
                <w:b/>
                <w:bCs/>
                <w:sz w:val="28"/>
                <w:szCs w:val="28"/>
              </w:rPr>
            </w:pPr>
            <w:r w:rsidRPr="00610103">
              <w:rPr>
                <w:rFonts w:ascii="仿宋" w:eastAsia="仿宋" w:hAnsi="仿宋" w:cs="仿宋" w:hint="eastAsia"/>
                <w:b/>
                <w:bCs/>
                <w:sz w:val="28"/>
                <w:szCs w:val="28"/>
              </w:rPr>
              <w:t>预计招标时间</w:t>
            </w:r>
          </w:p>
        </w:tc>
        <w:tc>
          <w:tcPr>
            <w:tcW w:w="828" w:type="dxa"/>
            <w:vAlign w:val="center"/>
          </w:tcPr>
          <w:p w:rsidR="00610103" w:rsidRPr="00610103" w:rsidRDefault="00610103" w:rsidP="00610103">
            <w:pPr>
              <w:tabs>
                <w:tab w:val="left" w:pos="993"/>
                <w:tab w:val="left" w:pos="1134"/>
                <w:tab w:val="left" w:pos="1418"/>
              </w:tabs>
              <w:spacing w:line="550" w:lineRule="exact"/>
              <w:jc w:val="center"/>
              <w:rPr>
                <w:rFonts w:ascii="仿宋" w:eastAsia="仿宋" w:hAnsi="仿宋" w:cs="仿宋"/>
                <w:b/>
                <w:bCs/>
                <w:sz w:val="28"/>
                <w:szCs w:val="28"/>
              </w:rPr>
            </w:pPr>
            <w:r w:rsidRPr="00610103">
              <w:rPr>
                <w:rFonts w:ascii="仿宋" w:eastAsia="仿宋" w:hAnsi="仿宋" w:cs="仿宋" w:hint="eastAsia"/>
                <w:b/>
                <w:bCs/>
                <w:sz w:val="28"/>
                <w:szCs w:val="28"/>
              </w:rPr>
              <w:t>备注</w:t>
            </w:r>
          </w:p>
        </w:tc>
      </w:tr>
      <w:tr w:rsidR="00610103" w:rsidRPr="00610103" w:rsidTr="00B03220">
        <w:trPr>
          <w:trHeight w:val="1077"/>
        </w:trPr>
        <w:tc>
          <w:tcPr>
            <w:tcW w:w="847" w:type="dxa"/>
            <w:vAlign w:val="center"/>
          </w:tcPr>
          <w:p w:rsidR="00610103" w:rsidRPr="00610103" w:rsidRDefault="00610103" w:rsidP="00610103">
            <w:pPr>
              <w:tabs>
                <w:tab w:val="left" w:pos="993"/>
                <w:tab w:val="left" w:pos="1134"/>
                <w:tab w:val="left" w:pos="1418"/>
              </w:tabs>
              <w:spacing w:line="550" w:lineRule="exact"/>
              <w:jc w:val="center"/>
              <w:rPr>
                <w:rFonts w:ascii="仿宋" w:eastAsia="仿宋" w:hAnsi="仿宋" w:cs="Times New Roman"/>
                <w:sz w:val="22"/>
                <w:szCs w:val="21"/>
              </w:rPr>
            </w:pPr>
            <w:r w:rsidRPr="00610103">
              <w:rPr>
                <w:rFonts w:ascii="仿宋" w:eastAsia="仿宋" w:hAnsi="仿宋" w:cs="Times New Roman" w:hint="eastAsia"/>
                <w:sz w:val="22"/>
                <w:szCs w:val="21"/>
              </w:rPr>
              <w:t>1</w:t>
            </w:r>
          </w:p>
        </w:tc>
        <w:tc>
          <w:tcPr>
            <w:tcW w:w="1700" w:type="dxa"/>
            <w:vAlign w:val="center"/>
          </w:tcPr>
          <w:p w:rsidR="00610103" w:rsidRPr="00610103" w:rsidRDefault="00B03220" w:rsidP="00610103">
            <w:pPr>
              <w:tabs>
                <w:tab w:val="left" w:pos="993"/>
                <w:tab w:val="left" w:pos="1134"/>
                <w:tab w:val="left" w:pos="1418"/>
              </w:tabs>
              <w:spacing w:line="550" w:lineRule="exact"/>
              <w:jc w:val="center"/>
              <w:rPr>
                <w:rFonts w:ascii="仿宋" w:eastAsia="仿宋" w:hAnsi="仿宋" w:cs="Times New Roman"/>
                <w:sz w:val="22"/>
                <w:szCs w:val="21"/>
              </w:rPr>
            </w:pPr>
            <w:r w:rsidRPr="00B03220">
              <w:rPr>
                <w:rFonts w:ascii="仿宋" w:eastAsia="仿宋" w:hAnsi="仿宋" w:cs="Times New Roman" w:hint="eastAsia"/>
                <w:sz w:val="22"/>
                <w:szCs w:val="21"/>
              </w:rPr>
              <w:t>新密市交通运输局</w:t>
            </w:r>
          </w:p>
        </w:tc>
        <w:tc>
          <w:tcPr>
            <w:tcW w:w="2126" w:type="dxa"/>
            <w:vAlign w:val="center"/>
          </w:tcPr>
          <w:p w:rsidR="00610103" w:rsidRPr="00610103" w:rsidRDefault="00B03220" w:rsidP="00610103">
            <w:pPr>
              <w:tabs>
                <w:tab w:val="left" w:pos="993"/>
                <w:tab w:val="left" w:pos="1134"/>
                <w:tab w:val="left" w:pos="1418"/>
              </w:tabs>
              <w:spacing w:line="550" w:lineRule="exact"/>
              <w:jc w:val="center"/>
              <w:rPr>
                <w:rFonts w:ascii="仿宋" w:eastAsia="仿宋" w:hAnsi="仿宋" w:cs="Times New Roman"/>
                <w:sz w:val="22"/>
                <w:szCs w:val="21"/>
              </w:rPr>
            </w:pPr>
            <w:r w:rsidRPr="00B03220">
              <w:rPr>
                <w:rFonts w:ascii="仿宋" w:eastAsia="仿宋" w:hAnsi="仿宋" w:cs="Times New Roman" w:hint="eastAsia"/>
                <w:sz w:val="22"/>
                <w:szCs w:val="21"/>
              </w:rPr>
              <w:t>新密市交通运输局</w:t>
            </w:r>
            <w:r w:rsidRPr="00B03220">
              <w:rPr>
                <w:rFonts w:ascii="仿宋" w:eastAsia="仿宋" w:hAnsi="仿宋" w:cs="Times New Roman"/>
                <w:sz w:val="22"/>
                <w:szCs w:val="21"/>
              </w:rPr>
              <w:t>2023年农村公路修复性养护工程项目</w:t>
            </w:r>
          </w:p>
        </w:tc>
        <w:tc>
          <w:tcPr>
            <w:tcW w:w="4394" w:type="dxa"/>
            <w:vAlign w:val="center"/>
          </w:tcPr>
          <w:p w:rsidR="00B03220" w:rsidRPr="00B03220" w:rsidRDefault="00B03220" w:rsidP="00B03220">
            <w:pPr>
              <w:spacing w:after="120"/>
              <w:ind w:firstLineChars="100" w:firstLine="220"/>
              <w:jc w:val="center"/>
              <w:rPr>
                <w:rFonts w:ascii="仿宋" w:eastAsia="仿宋" w:hAnsi="仿宋" w:cs="Times New Roman"/>
                <w:sz w:val="22"/>
                <w:szCs w:val="21"/>
              </w:rPr>
            </w:pPr>
            <w:r w:rsidRPr="00B03220">
              <w:rPr>
                <w:rFonts w:ascii="仿宋" w:eastAsia="仿宋" w:hAnsi="仿宋" w:cs="Times New Roman" w:hint="eastAsia"/>
                <w:sz w:val="22"/>
                <w:szCs w:val="21"/>
              </w:rPr>
              <w:t>一、县道公路中修工程</w:t>
            </w:r>
            <w:r w:rsidRPr="00B03220">
              <w:rPr>
                <w:rFonts w:ascii="仿宋" w:eastAsia="仿宋" w:hAnsi="仿宋" w:cs="Times New Roman"/>
                <w:sz w:val="22"/>
                <w:szCs w:val="21"/>
              </w:rPr>
              <w:t>:X027岳下线(K3+900至K6+400)路面中修工程，里程2.5公里。按照二级公路标准建设，路基宽13.5米，路面宽12米。</w:t>
            </w:r>
          </w:p>
          <w:p w:rsidR="00B03220" w:rsidRPr="00B03220" w:rsidRDefault="00B03220" w:rsidP="00B03220">
            <w:pPr>
              <w:spacing w:after="120"/>
              <w:ind w:firstLineChars="100" w:firstLine="220"/>
              <w:jc w:val="center"/>
              <w:rPr>
                <w:rFonts w:ascii="仿宋" w:eastAsia="仿宋" w:hAnsi="仿宋" w:cs="Times New Roman"/>
                <w:sz w:val="22"/>
                <w:szCs w:val="21"/>
              </w:rPr>
            </w:pPr>
            <w:r w:rsidRPr="00B03220">
              <w:rPr>
                <w:rFonts w:ascii="仿宋" w:eastAsia="仿宋" w:hAnsi="仿宋" w:cs="Times New Roman" w:hint="eastAsia"/>
                <w:sz w:val="22"/>
                <w:szCs w:val="21"/>
              </w:rPr>
              <w:t>二、乡道公路中修工程</w:t>
            </w:r>
            <w:r w:rsidRPr="00B03220">
              <w:rPr>
                <w:rFonts w:ascii="仿宋" w:eastAsia="仿宋" w:hAnsi="仿宋" w:cs="Times New Roman"/>
                <w:sz w:val="22"/>
                <w:szCs w:val="21"/>
              </w:rPr>
              <w:t>:Y054赵宋线(K2+800至K7+700)路面中修工程，里程4.9公里。按照三级公路标准建设，路基宽8米，路面宽7米。</w:t>
            </w:r>
          </w:p>
          <w:p w:rsidR="00610103" w:rsidRPr="00610103" w:rsidRDefault="00B03220" w:rsidP="00B03220">
            <w:pPr>
              <w:spacing w:after="120"/>
              <w:ind w:firstLineChars="100" w:firstLine="220"/>
              <w:jc w:val="center"/>
              <w:rPr>
                <w:rFonts w:ascii="仿宋" w:eastAsia="仿宋" w:hAnsi="仿宋" w:cs="Times New Roman"/>
                <w:sz w:val="22"/>
                <w:szCs w:val="21"/>
              </w:rPr>
            </w:pPr>
            <w:r w:rsidRPr="00B03220">
              <w:rPr>
                <w:rFonts w:ascii="仿宋" w:eastAsia="仿宋" w:hAnsi="仿宋" w:cs="Times New Roman" w:hint="eastAsia"/>
                <w:sz w:val="22"/>
                <w:szCs w:val="21"/>
              </w:rPr>
              <w:t>三、县道交通安全设施工程</w:t>
            </w:r>
            <w:r w:rsidRPr="00B03220">
              <w:rPr>
                <w:rFonts w:ascii="仿宋" w:eastAsia="仿宋" w:hAnsi="仿宋" w:cs="Times New Roman"/>
                <w:sz w:val="22"/>
                <w:szCs w:val="21"/>
              </w:rPr>
              <w:t>X027岳下线(KO+000至K12+850)段标线喷画工程，里程12.85公里。按照二级公路标准建设，路基宽13.5米，路面宽12米。</w:t>
            </w:r>
          </w:p>
        </w:tc>
        <w:tc>
          <w:tcPr>
            <w:tcW w:w="1418" w:type="dxa"/>
            <w:vAlign w:val="center"/>
          </w:tcPr>
          <w:p w:rsidR="00610103" w:rsidRPr="00610103" w:rsidRDefault="00354FFD" w:rsidP="00610103">
            <w:pPr>
              <w:tabs>
                <w:tab w:val="left" w:pos="993"/>
                <w:tab w:val="left" w:pos="1134"/>
                <w:tab w:val="left" w:pos="1418"/>
              </w:tabs>
              <w:spacing w:line="550" w:lineRule="exact"/>
              <w:jc w:val="center"/>
              <w:rPr>
                <w:rFonts w:ascii="仿宋" w:eastAsia="仿宋" w:hAnsi="仿宋" w:cs="Times New Roman"/>
                <w:sz w:val="22"/>
                <w:szCs w:val="21"/>
              </w:rPr>
            </w:pPr>
            <w:r w:rsidRPr="00354FFD">
              <w:rPr>
                <w:rFonts w:ascii="仿宋" w:eastAsia="仿宋" w:hAnsi="仿宋" w:cs="Times New Roman"/>
                <w:sz w:val="22"/>
                <w:szCs w:val="21"/>
              </w:rPr>
              <w:t>545.42</w:t>
            </w:r>
          </w:p>
        </w:tc>
        <w:tc>
          <w:tcPr>
            <w:tcW w:w="1984" w:type="dxa"/>
            <w:vAlign w:val="center"/>
          </w:tcPr>
          <w:p w:rsidR="00610103" w:rsidRPr="00610103" w:rsidRDefault="00610103" w:rsidP="00B03220">
            <w:pPr>
              <w:tabs>
                <w:tab w:val="left" w:pos="993"/>
                <w:tab w:val="left" w:pos="1134"/>
                <w:tab w:val="left" w:pos="1418"/>
              </w:tabs>
              <w:spacing w:line="550" w:lineRule="exact"/>
              <w:jc w:val="center"/>
              <w:rPr>
                <w:rFonts w:ascii="仿宋" w:eastAsia="仿宋" w:hAnsi="仿宋" w:cs="Times New Roman"/>
                <w:sz w:val="22"/>
                <w:szCs w:val="21"/>
              </w:rPr>
            </w:pPr>
            <w:r w:rsidRPr="00610103">
              <w:rPr>
                <w:rFonts w:ascii="仿宋" w:eastAsia="仿宋" w:hAnsi="仿宋" w:cs="Times New Roman" w:hint="eastAsia"/>
                <w:sz w:val="22"/>
                <w:szCs w:val="21"/>
              </w:rPr>
              <w:t>2023年</w:t>
            </w:r>
            <w:r w:rsidR="00B03220">
              <w:rPr>
                <w:rFonts w:ascii="仿宋" w:eastAsia="仿宋" w:hAnsi="仿宋" w:cs="Times New Roman"/>
                <w:sz w:val="22"/>
                <w:szCs w:val="21"/>
              </w:rPr>
              <w:t>7</w:t>
            </w:r>
            <w:r w:rsidRPr="00610103">
              <w:rPr>
                <w:rFonts w:ascii="仿宋" w:eastAsia="仿宋" w:hAnsi="仿宋" w:cs="Times New Roman" w:hint="eastAsia"/>
                <w:sz w:val="22"/>
                <w:szCs w:val="21"/>
              </w:rPr>
              <w:t>月</w:t>
            </w:r>
            <w:r w:rsidR="00B03220">
              <w:rPr>
                <w:rFonts w:ascii="仿宋" w:eastAsia="仿宋" w:hAnsi="仿宋" w:cs="Times New Roman" w:hint="eastAsia"/>
                <w:sz w:val="22"/>
                <w:szCs w:val="21"/>
              </w:rPr>
              <w:t>至</w:t>
            </w:r>
            <w:r w:rsidR="00B03220">
              <w:rPr>
                <w:rFonts w:ascii="仿宋" w:eastAsia="仿宋" w:hAnsi="仿宋" w:cs="Times New Roman"/>
                <w:sz w:val="22"/>
                <w:szCs w:val="21"/>
              </w:rPr>
              <w:t>2023</w:t>
            </w:r>
            <w:r w:rsidR="00B03220">
              <w:rPr>
                <w:rFonts w:ascii="仿宋" w:eastAsia="仿宋" w:hAnsi="仿宋" w:cs="Times New Roman" w:hint="eastAsia"/>
                <w:sz w:val="22"/>
                <w:szCs w:val="21"/>
              </w:rPr>
              <w:t>年8月</w:t>
            </w:r>
          </w:p>
        </w:tc>
        <w:tc>
          <w:tcPr>
            <w:tcW w:w="828" w:type="dxa"/>
            <w:vAlign w:val="center"/>
          </w:tcPr>
          <w:p w:rsidR="00610103" w:rsidRPr="00610103" w:rsidRDefault="00610103" w:rsidP="00610103">
            <w:pPr>
              <w:tabs>
                <w:tab w:val="left" w:pos="993"/>
                <w:tab w:val="left" w:pos="1134"/>
                <w:tab w:val="left" w:pos="1418"/>
              </w:tabs>
              <w:spacing w:line="550" w:lineRule="exact"/>
              <w:jc w:val="center"/>
              <w:rPr>
                <w:rFonts w:ascii="仿宋" w:eastAsia="仿宋" w:hAnsi="仿宋" w:cs="仿宋"/>
                <w:sz w:val="32"/>
                <w:szCs w:val="32"/>
              </w:rPr>
            </w:pPr>
          </w:p>
        </w:tc>
      </w:tr>
    </w:tbl>
    <w:p w:rsidR="00610103" w:rsidRPr="00610103" w:rsidRDefault="00610103" w:rsidP="00610103">
      <w:pPr>
        <w:tabs>
          <w:tab w:val="left" w:pos="993"/>
          <w:tab w:val="left" w:pos="1134"/>
          <w:tab w:val="left" w:pos="1418"/>
        </w:tabs>
        <w:spacing w:line="440" w:lineRule="exact"/>
        <w:ind w:firstLineChars="200" w:firstLine="562"/>
        <w:jc w:val="left"/>
        <w:rPr>
          <w:rFonts w:ascii="仿宋" w:eastAsia="仿宋" w:hAnsi="仿宋" w:cs="仿宋"/>
          <w:b/>
          <w:bCs/>
          <w:sz w:val="28"/>
          <w:szCs w:val="28"/>
        </w:rPr>
      </w:pPr>
      <w:r w:rsidRPr="00610103">
        <w:rPr>
          <w:rFonts w:ascii="仿宋" w:eastAsia="仿宋" w:hAnsi="仿宋" w:cs="仿宋" w:hint="eastAsia"/>
          <w:b/>
          <w:bCs/>
          <w:sz w:val="28"/>
          <w:szCs w:val="28"/>
        </w:rPr>
        <w:t>本招标计划发布内容仅作为潜在投标人提前了解招标人初步招标计划的参考，招标项目实际内容以项目招标人最终发布的招标公告和招标文件为准。</w:t>
      </w:r>
    </w:p>
    <w:p w:rsidR="00610103" w:rsidRPr="00610103" w:rsidRDefault="00684568" w:rsidP="00684568">
      <w:pPr>
        <w:tabs>
          <w:tab w:val="left" w:pos="993"/>
          <w:tab w:val="left" w:pos="1134"/>
          <w:tab w:val="left" w:pos="1418"/>
        </w:tabs>
        <w:spacing w:line="550" w:lineRule="exact"/>
        <w:ind w:firstLineChars="200" w:firstLine="640"/>
        <w:jc w:val="right"/>
        <w:rPr>
          <w:rFonts w:ascii="Times New Roman" w:eastAsia="仿宋" w:hAnsi="Times New Roman" w:cs="Times New Roman" w:hint="eastAsia"/>
        </w:rPr>
      </w:pPr>
      <w:r w:rsidRPr="00684568">
        <w:rPr>
          <w:rFonts w:ascii="仿宋" w:eastAsia="仿宋" w:hAnsi="仿宋" w:cs="仿宋" w:hint="eastAsia"/>
          <w:sz w:val="32"/>
          <w:szCs w:val="32"/>
        </w:rPr>
        <w:t>新密市交通运输局</w:t>
      </w:r>
      <w:r w:rsidR="00610103" w:rsidRPr="00610103">
        <w:rPr>
          <w:rFonts w:ascii="仿宋" w:eastAsia="仿宋" w:hAnsi="仿宋" w:cs="仿宋" w:hint="eastAsia"/>
          <w:sz w:val="32"/>
          <w:szCs w:val="32"/>
        </w:rPr>
        <w:t xml:space="preserve">                                                               </w:t>
      </w:r>
      <w:r w:rsidR="00610103">
        <w:rPr>
          <w:rFonts w:ascii="仿宋" w:eastAsia="仿宋" w:hAnsi="仿宋" w:cs="仿宋" w:hint="eastAsia"/>
          <w:sz w:val="32"/>
          <w:szCs w:val="32"/>
        </w:rPr>
        <w:t>2023</w:t>
      </w:r>
      <w:r w:rsidR="00610103" w:rsidRPr="00610103">
        <w:rPr>
          <w:rFonts w:ascii="仿宋" w:eastAsia="仿宋" w:hAnsi="仿宋" w:cs="仿宋" w:hint="eastAsia"/>
          <w:sz w:val="32"/>
          <w:szCs w:val="32"/>
        </w:rPr>
        <w:t>年</w:t>
      </w:r>
      <w:r w:rsidR="00B03220">
        <w:rPr>
          <w:rFonts w:ascii="仿宋" w:eastAsia="仿宋" w:hAnsi="仿宋" w:cs="仿宋"/>
          <w:sz w:val="32"/>
          <w:szCs w:val="32"/>
        </w:rPr>
        <w:t>7</w:t>
      </w:r>
      <w:r w:rsidR="00610103" w:rsidRPr="00610103">
        <w:rPr>
          <w:rFonts w:ascii="仿宋" w:eastAsia="仿宋" w:hAnsi="仿宋" w:cs="仿宋" w:hint="eastAsia"/>
          <w:sz w:val="32"/>
          <w:szCs w:val="32"/>
        </w:rPr>
        <w:t>月</w:t>
      </w:r>
      <w:r w:rsidR="00B03220">
        <w:rPr>
          <w:rFonts w:ascii="仿宋" w:eastAsia="仿宋" w:hAnsi="仿宋" w:cs="仿宋"/>
          <w:sz w:val="32"/>
          <w:szCs w:val="32"/>
        </w:rPr>
        <w:t>17</w:t>
      </w:r>
      <w:r w:rsidR="00DD508A" w:rsidRPr="00DD508A">
        <w:rPr>
          <w:rFonts w:ascii="仿宋" w:eastAsia="仿宋" w:hAnsi="仿宋" w:cs="仿宋" w:hint="eastAsia"/>
          <w:sz w:val="32"/>
          <w:szCs w:val="32"/>
        </w:rPr>
        <w:t>日</w:t>
      </w:r>
      <w:bookmarkEnd w:id="0"/>
    </w:p>
    <w:sectPr w:rsidR="00610103" w:rsidRPr="00610103">
      <w:footerReference w:type="even" r:id="rId6"/>
      <w:pgSz w:w="16838" w:h="11906" w:orient="landscape"/>
      <w:pgMar w:top="1474" w:right="1928" w:bottom="147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0A3" w:rsidRDefault="00E96E9C">
      <w:r>
        <w:separator/>
      </w:r>
    </w:p>
  </w:endnote>
  <w:endnote w:type="continuationSeparator" w:id="0">
    <w:p w:rsidR="004C60A3" w:rsidRDefault="00E9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BA" w:rsidRDefault="00355A8A">
    <w:pPr>
      <w:pStyle w:val="a3"/>
    </w:pPr>
    <w:r>
      <w:rPr>
        <w:rFonts w:hint="eastAsia"/>
        <w:sz w:val="28"/>
      </w:rPr>
      <w:t>－</w:t>
    </w:r>
    <w:r>
      <w:rPr>
        <w:rFonts w:hint="eastAsia"/>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sz w:val="28"/>
      </w:rPr>
      <w:t xml:space="preserve"> </w:t>
    </w:r>
    <w:r>
      <w:rPr>
        <w:rFonts w:hint="eastAsia"/>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0A3" w:rsidRDefault="00E96E9C">
      <w:r>
        <w:separator/>
      </w:r>
    </w:p>
  </w:footnote>
  <w:footnote w:type="continuationSeparator" w:id="0">
    <w:p w:rsidR="004C60A3" w:rsidRDefault="00E96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03"/>
    <w:rsid w:val="002909B6"/>
    <w:rsid w:val="00354FFD"/>
    <w:rsid w:val="00355A8A"/>
    <w:rsid w:val="00406F9C"/>
    <w:rsid w:val="004C60A3"/>
    <w:rsid w:val="004F0B96"/>
    <w:rsid w:val="005F5338"/>
    <w:rsid w:val="00610103"/>
    <w:rsid w:val="00684568"/>
    <w:rsid w:val="0070247D"/>
    <w:rsid w:val="00740951"/>
    <w:rsid w:val="007C3B9D"/>
    <w:rsid w:val="00922BD0"/>
    <w:rsid w:val="00A42900"/>
    <w:rsid w:val="00AF4CF7"/>
    <w:rsid w:val="00B03220"/>
    <w:rsid w:val="00BF1ED5"/>
    <w:rsid w:val="00CF4153"/>
    <w:rsid w:val="00DD508A"/>
    <w:rsid w:val="00E64461"/>
    <w:rsid w:val="00E96E9C"/>
    <w:rsid w:val="00EC0F6B"/>
    <w:rsid w:val="00EE20F1"/>
    <w:rsid w:val="00EF7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04BB0"/>
  <w15:chartTrackingRefBased/>
  <w15:docId w15:val="{90B33CB6-A512-44F8-8B6A-2E21B4F8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10103"/>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uiPriority w:val="99"/>
    <w:rsid w:val="00610103"/>
    <w:rPr>
      <w:rFonts w:ascii="Times New Roman" w:eastAsia="宋体" w:hAnsi="Times New Roman" w:cs="Times New Roman"/>
      <w:sz w:val="18"/>
      <w:szCs w:val="18"/>
    </w:rPr>
  </w:style>
  <w:style w:type="paragraph" w:styleId="a5">
    <w:name w:val="header"/>
    <w:basedOn w:val="a"/>
    <w:link w:val="a6"/>
    <w:uiPriority w:val="99"/>
    <w:unhideWhenUsed/>
    <w:rsid w:val="00B0322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03220"/>
    <w:rPr>
      <w:sz w:val="18"/>
      <w:szCs w:val="18"/>
    </w:rPr>
  </w:style>
  <w:style w:type="paragraph" w:styleId="a7">
    <w:name w:val="List Paragraph"/>
    <w:basedOn w:val="a"/>
    <w:uiPriority w:val="34"/>
    <w:qFormat/>
    <w:rsid w:val="00B032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84</Words>
  <Characters>480</Characters>
  <Application>Microsoft Office Word</Application>
  <DocSecurity>0</DocSecurity>
  <Lines>4</Lines>
  <Paragraphs>1</Paragraphs>
  <ScaleCrop>false</ScaleCrop>
  <Company>Microsoft</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河南巨恒工程管理咨询有限公司:李培思</dc:creator>
  <cp:keywords/>
  <dc:description/>
  <cp:lastModifiedBy>河南巨恒工程管理咨询有限公司:韩晓娟</cp:lastModifiedBy>
  <cp:revision>28</cp:revision>
  <dcterms:created xsi:type="dcterms:W3CDTF">2023-04-28T03:54:00Z</dcterms:created>
  <dcterms:modified xsi:type="dcterms:W3CDTF">2023-07-17T03:32:00Z</dcterms:modified>
</cp:coreProperties>
</file>