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D8582">
      <w:pPr>
        <w:tabs>
          <w:tab w:val="left" w:pos="993"/>
          <w:tab w:val="left" w:pos="1134"/>
          <w:tab w:val="left" w:pos="1418"/>
        </w:tabs>
        <w:spacing w:line="520" w:lineRule="exact"/>
        <w:jc w:val="center"/>
        <w:outlineLvl w:val="0"/>
        <w:rPr>
          <w:rFonts w:ascii="方正小标宋简体" w:hAnsi="方正小标宋_GBK" w:eastAsia="方正小标宋简体" w:cs="方正小标宋简体"/>
          <w:sz w:val="44"/>
          <w:szCs w:val="44"/>
        </w:rPr>
      </w:pPr>
      <w:bookmarkStart w:id="0" w:name="_GoBack"/>
      <w:r>
        <w:rPr>
          <w:rFonts w:hint="eastAsia" w:ascii="方正小标宋简体" w:hAnsi="方正小标宋_GBK" w:eastAsia="方正小标宋简体" w:cs="方正小标宋简体"/>
          <w:b/>
          <w:bCs/>
          <w:sz w:val="36"/>
          <w:szCs w:val="36"/>
        </w:rPr>
        <w:t>新密市住房和城乡建设管理局</w:t>
      </w:r>
      <w:r>
        <w:rPr>
          <w:rFonts w:hint="eastAsia" w:ascii="方正小标宋简体" w:hAnsi="方正小标宋_GBK" w:eastAsia="方正小标宋简体" w:cs="方正小标宋简体"/>
          <w:sz w:val="36"/>
          <w:szCs w:val="36"/>
          <w:u w:val="single"/>
        </w:rPr>
        <w:t>2024</w:t>
      </w:r>
      <w:r>
        <w:rPr>
          <w:rFonts w:hint="eastAsia" w:ascii="方正小标宋简体" w:hAnsi="方正小标宋_GBK" w:eastAsia="方正小标宋简体" w:cs="方正小标宋简体"/>
          <w:sz w:val="36"/>
          <w:szCs w:val="36"/>
        </w:rPr>
        <w:t>年</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u w:val="single"/>
        </w:rPr>
        <w:t>09</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rPr>
        <w:t>（至）</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u w:val="single"/>
        </w:rPr>
        <w:t>10</w:t>
      </w:r>
      <w:r>
        <w:rPr>
          <w:rFonts w:ascii="方正小标宋简体" w:hAnsi="方正小标宋_GBK" w:eastAsia="方正小标宋简体" w:cs="方正小标宋简体"/>
          <w:sz w:val="36"/>
          <w:szCs w:val="36"/>
          <w:u w:val="single"/>
        </w:rPr>
        <w:t xml:space="preserve"> </w:t>
      </w:r>
      <w:r>
        <w:rPr>
          <w:rFonts w:hint="eastAsia" w:ascii="方正小标宋简体" w:hAnsi="方正小标宋_GBK" w:eastAsia="方正小标宋简体" w:cs="方正小标宋简体"/>
          <w:sz w:val="36"/>
          <w:szCs w:val="36"/>
        </w:rPr>
        <w:t>月</w:t>
      </w:r>
    </w:p>
    <w:p w14:paraId="00AE5407">
      <w:pPr>
        <w:tabs>
          <w:tab w:val="left" w:pos="993"/>
          <w:tab w:val="left" w:pos="1134"/>
          <w:tab w:val="left" w:pos="1418"/>
        </w:tabs>
        <w:spacing w:line="480" w:lineRule="auto"/>
        <w:ind w:left="-178" w:leftChars="-85" w:firstLine="720" w:firstLineChars="200"/>
        <w:jc w:val="center"/>
        <w:rPr>
          <w:rFonts w:hint="eastAsia" w:ascii="方正小标宋简体" w:hAnsi="方正小标宋_GBK" w:eastAsia="方正小标宋简体" w:cs="方正小标宋简体"/>
          <w:b/>
          <w:bCs/>
          <w:sz w:val="36"/>
          <w:szCs w:val="36"/>
          <w:lang w:val="en-US" w:eastAsia="zh-CN"/>
        </w:rPr>
      </w:pPr>
      <w:r>
        <w:rPr>
          <w:rFonts w:hint="eastAsia" w:ascii="方正小标宋简体" w:hAnsi="方正小标宋_GBK" w:eastAsia="方正小标宋简体" w:cs="方正小标宋简体"/>
          <w:b/>
          <w:bCs/>
          <w:sz w:val="36"/>
          <w:szCs w:val="36"/>
          <w:lang w:val="en-US" w:eastAsia="zh-CN"/>
        </w:rPr>
        <w:t>招标计划</w:t>
      </w:r>
    </w:p>
    <w:p w14:paraId="55522006">
      <w:pPr>
        <w:tabs>
          <w:tab w:val="left" w:pos="993"/>
          <w:tab w:val="left" w:pos="1134"/>
          <w:tab w:val="left" w:pos="1418"/>
        </w:tabs>
        <w:spacing w:line="480" w:lineRule="auto"/>
        <w:ind w:left="-178" w:leftChars="-85" w:firstLine="560" w:firstLineChars="200"/>
        <w:rPr>
          <w:rFonts w:ascii="仿宋_GB2312" w:hAnsi="仿宋_GB2312" w:eastAsia="仿宋_GB2312"/>
          <w:sz w:val="28"/>
          <w:szCs w:val="28"/>
        </w:rPr>
      </w:pPr>
      <w:r>
        <w:rPr>
          <w:rFonts w:hint="eastAsia" w:ascii="仿宋_GB2312" w:hAnsi="仿宋_GB2312" w:eastAsia="仿宋_GB2312" w:cs="仿宋_GB2312"/>
          <w:sz w:val="28"/>
          <w:szCs w:val="28"/>
        </w:rPr>
        <w:t>为便于潜在投标人及时了解招标信息，现将新密市住房和城乡建设管理局2024年</w:t>
      </w:r>
      <w:r>
        <w:rPr>
          <w:rFonts w:hint="eastAsia" w:ascii="仿宋_GB2312" w:hAnsi="仿宋_GB2312" w:eastAsia="仿宋_GB2312" w:cs="仿宋_GB2312"/>
          <w:sz w:val="28"/>
          <w:szCs w:val="28"/>
          <w:lang w:val="en-US" w:eastAsia="zh-CN"/>
        </w:rPr>
        <w:t>09</w:t>
      </w:r>
      <w:r>
        <w:rPr>
          <w:rFonts w:hint="eastAsia" w:ascii="仿宋_GB2312" w:hAnsi="仿宋_GB2312" w:eastAsia="仿宋_GB2312" w:cs="仿宋_GB2312"/>
          <w:sz w:val="28"/>
          <w:szCs w:val="28"/>
        </w:rPr>
        <w:t>月至2024年</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月的招标计划发布如下：</w:t>
      </w:r>
    </w:p>
    <w:tbl>
      <w:tblPr>
        <w:tblStyle w:val="5"/>
        <w:tblW w:w="14417"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
        <w:gridCol w:w="2000"/>
        <w:gridCol w:w="3380"/>
        <w:gridCol w:w="3725"/>
        <w:gridCol w:w="1562"/>
        <w:gridCol w:w="1950"/>
        <w:gridCol w:w="861"/>
      </w:tblGrid>
      <w:tr w14:paraId="5173E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39" w:type="dxa"/>
            <w:vAlign w:val="center"/>
          </w:tcPr>
          <w:p w14:paraId="71CC7F6A">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2000" w:type="dxa"/>
            <w:vAlign w:val="center"/>
          </w:tcPr>
          <w:p w14:paraId="7294D6D1">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采购单位名称</w:t>
            </w:r>
          </w:p>
        </w:tc>
        <w:tc>
          <w:tcPr>
            <w:tcW w:w="3380" w:type="dxa"/>
            <w:vAlign w:val="center"/>
          </w:tcPr>
          <w:p w14:paraId="6B4228F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采购项目名称</w:t>
            </w:r>
          </w:p>
        </w:tc>
        <w:tc>
          <w:tcPr>
            <w:tcW w:w="3725" w:type="dxa"/>
            <w:vAlign w:val="center"/>
          </w:tcPr>
          <w:p w14:paraId="6DAD3075">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采购需求概况</w:t>
            </w:r>
          </w:p>
        </w:tc>
        <w:tc>
          <w:tcPr>
            <w:tcW w:w="1562" w:type="dxa"/>
            <w:vAlign w:val="center"/>
          </w:tcPr>
          <w:p w14:paraId="4F988432">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预算金额</w:t>
            </w:r>
          </w:p>
          <w:p w14:paraId="25D8C19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（万元）</w:t>
            </w:r>
          </w:p>
        </w:tc>
        <w:tc>
          <w:tcPr>
            <w:tcW w:w="1950" w:type="dxa"/>
            <w:vAlign w:val="center"/>
          </w:tcPr>
          <w:p w14:paraId="7466212F">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预计采购时间</w:t>
            </w:r>
          </w:p>
        </w:tc>
        <w:tc>
          <w:tcPr>
            <w:tcW w:w="861" w:type="dxa"/>
            <w:vAlign w:val="center"/>
          </w:tcPr>
          <w:p w14:paraId="3F2814D1">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备注</w:t>
            </w:r>
          </w:p>
        </w:tc>
      </w:tr>
      <w:tr w14:paraId="72EB4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trPr>
        <w:tc>
          <w:tcPr>
            <w:tcW w:w="939" w:type="dxa"/>
            <w:vAlign w:val="center"/>
          </w:tcPr>
          <w:p w14:paraId="7F10F24B">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1</w:t>
            </w:r>
          </w:p>
        </w:tc>
        <w:tc>
          <w:tcPr>
            <w:tcW w:w="2000" w:type="dxa"/>
            <w:vAlign w:val="center"/>
          </w:tcPr>
          <w:p w14:paraId="5D6ABC5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新密市住房和城乡建设管理局</w:t>
            </w:r>
          </w:p>
        </w:tc>
        <w:tc>
          <w:tcPr>
            <w:tcW w:w="3380" w:type="dxa"/>
            <w:vAlign w:val="center"/>
          </w:tcPr>
          <w:p w14:paraId="650CCEB3">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新密市住房和城乡建设管理局新密市先进制造业开发区综合管网建设勘察设计项目</w:t>
            </w:r>
          </w:p>
        </w:tc>
        <w:tc>
          <w:tcPr>
            <w:tcW w:w="3725" w:type="dxa"/>
            <w:vAlign w:val="center"/>
          </w:tcPr>
          <w:p w14:paraId="4ED56F79">
            <w:pPr>
              <w:tabs>
                <w:tab w:val="left" w:pos="993"/>
                <w:tab w:val="left" w:pos="1134"/>
                <w:tab w:val="left" w:pos="1418"/>
              </w:tabs>
              <w:spacing w:line="520" w:lineRule="exact"/>
              <w:jc w:val="left"/>
              <w:rPr>
                <w:rFonts w:ascii="仿宋" w:hAnsi="仿宋" w:eastAsia="仿宋" w:cs="仿宋"/>
                <w:sz w:val="28"/>
                <w:szCs w:val="28"/>
              </w:rPr>
            </w:pPr>
            <w:r>
              <w:rPr>
                <w:rFonts w:hint="eastAsia" w:ascii="仿宋" w:hAnsi="仿宋" w:eastAsia="仿宋" w:cs="仿宋"/>
                <w:sz w:val="28"/>
                <w:szCs w:val="28"/>
              </w:rPr>
              <w:t>建设地点：新密市先进制造业开发区；项目概况：项目综合管网规模为郑风大道（溱洧大街—李庄街）、人和路（溱洧大街—李庄街）等</w:t>
            </w:r>
            <w:r>
              <w:rPr>
                <w:rFonts w:ascii="仿宋" w:hAnsi="仿宋" w:eastAsia="仿宋" w:cs="仿宋"/>
                <w:sz w:val="28"/>
                <w:szCs w:val="28"/>
              </w:rPr>
              <w:t>10</w:t>
            </w:r>
            <w:r>
              <w:rPr>
                <w:rFonts w:hint="eastAsia" w:ascii="仿宋" w:hAnsi="仿宋" w:eastAsia="仿宋" w:cs="仿宋"/>
                <w:sz w:val="28"/>
                <w:szCs w:val="28"/>
              </w:rPr>
              <w:t>条路</w:t>
            </w:r>
            <w:r>
              <w:rPr>
                <w:rFonts w:ascii="仿宋" w:hAnsi="仿宋" w:eastAsia="仿宋" w:cs="仿宋"/>
                <w:sz w:val="28"/>
                <w:szCs w:val="28"/>
              </w:rPr>
              <w:t>13</w:t>
            </w:r>
            <w:r>
              <w:rPr>
                <w:rFonts w:hint="eastAsia" w:ascii="仿宋" w:hAnsi="仿宋" w:eastAsia="仿宋" w:cs="仿宋"/>
                <w:sz w:val="28"/>
                <w:szCs w:val="28"/>
              </w:rPr>
              <w:t>个路段双侧敷设综合管网（包含：电力、有线电视、弱电、通信、燃气、供排水、热力等）总长度</w:t>
            </w:r>
            <w:r>
              <w:rPr>
                <w:rFonts w:ascii="仿宋" w:hAnsi="仿宋" w:eastAsia="仿宋" w:cs="仿宋"/>
                <w:sz w:val="28"/>
                <w:szCs w:val="28"/>
              </w:rPr>
              <w:t>26</w:t>
            </w:r>
            <w:r>
              <w:rPr>
                <w:rFonts w:hint="eastAsia" w:ascii="仿宋" w:hAnsi="仿宋" w:eastAsia="仿宋" w:cs="仿宋"/>
                <w:sz w:val="28"/>
                <w:szCs w:val="28"/>
              </w:rPr>
              <w:t>.</w:t>
            </w:r>
            <w:r>
              <w:rPr>
                <w:rFonts w:ascii="仿宋" w:hAnsi="仿宋" w:eastAsia="仿宋" w:cs="仿宋"/>
                <w:sz w:val="28"/>
                <w:szCs w:val="28"/>
              </w:rPr>
              <w:t>026</w:t>
            </w:r>
            <w:r>
              <w:rPr>
                <w:rFonts w:hint="eastAsia" w:ascii="仿宋" w:hAnsi="仿宋" w:eastAsia="仿宋" w:cs="仿宋"/>
                <w:sz w:val="28"/>
                <w:szCs w:val="28"/>
              </w:rPr>
              <w:t>km，包含主干管和支管。</w:t>
            </w:r>
          </w:p>
          <w:p w14:paraId="1B1AE8C7">
            <w:pPr>
              <w:tabs>
                <w:tab w:val="left" w:pos="993"/>
                <w:tab w:val="left" w:pos="1134"/>
                <w:tab w:val="left" w:pos="1418"/>
              </w:tabs>
              <w:spacing w:line="520" w:lineRule="exact"/>
              <w:jc w:val="left"/>
              <w:rPr>
                <w:rFonts w:ascii="仿宋" w:hAnsi="仿宋" w:eastAsia="仿宋" w:cs="仿宋"/>
                <w:sz w:val="28"/>
                <w:szCs w:val="28"/>
              </w:rPr>
            </w:pPr>
          </w:p>
        </w:tc>
        <w:tc>
          <w:tcPr>
            <w:tcW w:w="1562" w:type="dxa"/>
            <w:vAlign w:val="center"/>
          </w:tcPr>
          <w:p w14:paraId="428CF0C7">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260.42</w:t>
            </w:r>
          </w:p>
        </w:tc>
        <w:tc>
          <w:tcPr>
            <w:tcW w:w="1950" w:type="dxa"/>
            <w:vAlign w:val="center"/>
          </w:tcPr>
          <w:p w14:paraId="0F152564">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2024年10月</w:t>
            </w:r>
          </w:p>
        </w:tc>
        <w:tc>
          <w:tcPr>
            <w:tcW w:w="861" w:type="dxa"/>
            <w:vAlign w:val="center"/>
          </w:tcPr>
          <w:p w14:paraId="104381B0">
            <w:pPr>
              <w:tabs>
                <w:tab w:val="left" w:pos="993"/>
                <w:tab w:val="left" w:pos="1134"/>
                <w:tab w:val="left" w:pos="1418"/>
              </w:tabs>
              <w:spacing w:line="520" w:lineRule="exact"/>
              <w:jc w:val="center"/>
              <w:rPr>
                <w:rFonts w:ascii="仿宋" w:hAnsi="仿宋" w:eastAsia="仿宋" w:cs="仿宋"/>
                <w:sz w:val="28"/>
                <w:szCs w:val="28"/>
              </w:rPr>
            </w:pPr>
            <w:r>
              <w:rPr>
                <w:rFonts w:hint="eastAsia" w:ascii="仿宋" w:hAnsi="仿宋" w:eastAsia="仿宋" w:cs="仿宋"/>
                <w:sz w:val="28"/>
                <w:szCs w:val="28"/>
              </w:rPr>
              <w:t>无</w:t>
            </w:r>
          </w:p>
        </w:tc>
      </w:tr>
    </w:tbl>
    <w:p w14:paraId="7A02CD69">
      <w:pPr>
        <w:tabs>
          <w:tab w:val="left" w:pos="993"/>
          <w:tab w:val="left" w:pos="1134"/>
          <w:tab w:val="left" w:pos="1418"/>
        </w:tabs>
        <w:spacing w:line="52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本招标计划发布内容仅作为潜在投标人提前了解招标人初步招标计划的参考，招标项目实际内容以项目招标人最终发布的招标公告和招标文件为准。</w:t>
      </w:r>
    </w:p>
    <w:p w14:paraId="6A609BDB">
      <w:pPr>
        <w:tabs>
          <w:tab w:val="left" w:pos="993"/>
          <w:tab w:val="left" w:pos="1134"/>
          <w:tab w:val="left" w:pos="1418"/>
        </w:tabs>
        <w:spacing w:line="520" w:lineRule="exact"/>
        <w:ind w:firstLine="560" w:firstLineChars="200"/>
        <w:jc w:val="right"/>
        <w:rPr>
          <w:rFonts w:ascii="仿宋" w:hAnsi="仿宋" w:eastAsia="仿宋" w:cs="仿宋"/>
          <w:sz w:val="28"/>
          <w:szCs w:val="28"/>
        </w:rPr>
      </w:pPr>
      <w:r>
        <w:rPr>
          <w:rFonts w:hint="eastAsia" w:ascii="仿宋" w:hAnsi="仿宋" w:eastAsia="仿宋" w:cs="仿宋"/>
          <w:sz w:val="28"/>
          <w:szCs w:val="28"/>
        </w:rPr>
        <w:t>新密市住房和城乡建设管理局</w:t>
      </w:r>
    </w:p>
    <w:p w14:paraId="5DD3A5F0">
      <w:pPr>
        <w:tabs>
          <w:tab w:val="left" w:pos="993"/>
          <w:tab w:val="left" w:pos="1134"/>
          <w:tab w:val="left" w:pos="1418"/>
        </w:tabs>
        <w:spacing w:line="520" w:lineRule="exact"/>
        <w:ind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2024年9月</w:t>
      </w:r>
      <w:r>
        <w:rPr>
          <w:rFonts w:hint="eastAsia" w:ascii="仿宋_GB2312" w:hAnsi="仿宋_GB2312" w:eastAsia="仿宋_GB2312" w:cs="仿宋_GB2312"/>
          <w:sz w:val="28"/>
          <w:szCs w:val="28"/>
          <w:lang w:val="en-US" w:eastAsia="zh-CN"/>
        </w:rPr>
        <w:t>14</w:t>
      </w:r>
      <w:r>
        <w:rPr>
          <w:rFonts w:hint="eastAsia" w:ascii="仿宋_GB2312" w:hAnsi="仿宋_GB2312" w:eastAsia="仿宋_GB2312" w:cs="仿宋_GB2312"/>
          <w:sz w:val="28"/>
          <w:szCs w:val="28"/>
        </w:rPr>
        <w:t>日</w:t>
      </w:r>
    </w:p>
    <w:bookmarkEnd w:id="0"/>
    <w:sectPr>
      <w:footerReference r:id="rId3" w:type="even"/>
      <w:pgSz w:w="16838" w:h="11906" w:orient="landscape"/>
      <w:pgMar w:top="1474" w:right="1928" w:bottom="147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A4631">
    <w:pPr>
      <w:pStyle w:val="2"/>
    </w:pPr>
    <w:r>
      <w:rPr>
        <w:rFonts w:hint="eastAsia"/>
        <w:sz w:val="28"/>
      </w:rPr>
      <w:t>－</w:t>
    </w:r>
    <w:r>
      <w:rPr>
        <w:sz w:val="28"/>
      </w:rPr>
      <w:t xml:space="preserve"> </w:t>
    </w:r>
    <w:r>
      <w:rPr>
        <w:sz w:val="28"/>
      </w:rPr>
      <w:fldChar w:fldCharType="begin"/>
    </w:r>
    <w:r>
      <w:rPr>
        <w:sz w:val="28"/>
      </w:rPr>
      <w:instrText xml:space="preserve"> PAGE   \* MERGEFORMAT </w:instrText>
    </w:r>
    <w:r>
      <w:rPr>
        <w:sz w:val="28"/>
      </w:rPr>
      <w:fldChar w:fldCharType="separate"/>
    </w:r>
    <w:r>
      <w:rPr>
        <w:sz w:val="28"/>
        <w:lang w:val="zh-CN"/>
      </w:rPr>
      <w:t>2</w:t>
    </w:r>
    <w:r>
      <w:rPr>
        <w:sz w:val="28"/>
      </w:rPr>
      <w:fldChar w:fldCharType="end"/>
    </w:r>
    <w:r>
      <w:rPr>
        <w:sz w:val="28"/>
      </w:rPr>
      <w:t xml:space="preserve"> </w:t>
    </w:r>
    <w:r>
      <w:rPr>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0NWE4Yjk5YmIwNGI3OTg1NjUzYjNhOTExMDA4MmMifQ=="/>
  </w:docVars>
  <w:rsids>
    <w:rsidRoot w:val="6C2C0EBD"/>
    <w:rsid w:val="000F6383"/>
    <w:rsid w:val="000F67C8"/>
    <w:rsid w:val="00117503"/>
    <w:rsid w:val="00167579"/>
    <w:rsid w:val="00174F3F"/>
    <w:rsid w:val="00182C4B"/>
    <w:rsid w:val="001E5100"/>
    <w:rsid w:val="00266F04"/>
    <w:rsid w:val="002756D5"/>
    <w:rsid w:val="002C6A39"/>
    <w:rsid w:val="00320158"/>
    <w:rsid w:val="00384AD2"/>
    <w:rsid w:val="003B540B"/>
    <w:rsid w:val="005037CD"/>
    <w:rsid w:val="00552B37"/>
    <w:rsid w:val="005B7E43"/>
    <w:rsid w:val="00601241"/>
    <w:rsid w:val="0060323B"/>
    <w:rsid w:val="00616E43"/>
    <w:rsid w:val="00670A55"/>
    <w:rsid w:val="006F4B64"/>
    <w:rsid w:val="00796D10"/>
    <w:rsid w:val="00797FEC"/>
    <w:rsid w:val="007B7861"/>
    <w:rsid w:val="008825A0"/>
    <w:rsid w:val="008B3D8D"/>
    <w:rsid w:val="0091518D"/>
    <w:rsid w:val="00967CC0"/>
    <w:rsid w:val="009A36BD"/>
    <w:rsid w:val="00A67AFF"/>
    <w:rsid w:val="00A82C78"/>
    <w:rsid w:val="00AC1559"/>
    <w:rsid w:val="00AF18B9"/>
    <w:rsid w:val="00B35C8E"/>
    <w:rsid w:val="00B5438D"/>
    <w:rsid w:val="00B671B6"/>
    <w:rsid w:val="00BB3519"/>
    <w:rsid w:val="00C24C3E"/>
    <w:rsid w:val="00C26CFF"/>
    <w:rsid w:val="00C46AA4"/>
    <w:rsid w:val="00C725BE"/>
    <w:rsid w:val="00CA4ECE"/>
    <w:rsid w:val="00D31633"/>
    <w:rsid w:val="00DB61FF"/>
    <w:rsid w:val="00E21F44"/>
    <w:rsid w:val="00E6738A"/>
    <w:rsid w:val="00E752FA"/>
    <w:rsid w:val="00EE5CB2"/>
    <w:rsid w:val="00F61557"/>
    <w:rsid w:val="00F83256"/>
    <w:rsid w:val="00F93240"/>
    <w:rsid w:val="00FC4011"/>
    <w:rsid w:val="00FE1D69"/>
    <w:rsid w:val="06E11454"/>
    <w:rsid w:val="0F7B79B8"/>
    <w:rsid w:val="0FD37F53"/>
    <w:rsid w:val="110927DE"/>
    <w:rsid w:val="116D3239"/>
    <w:rsid w:val="138575EF"/>
    <w:rsid w:val="1E7904C2"/>
    <w:rsid w:val="1E956A8C"/>
    <w:rsid w:val="1F8C3244"/>
    <w:rsid w:val="34896763"/>
    <w:rsid w:val="47D406ED"/>
    <w:rsid w:val="4D29109E"/>
    <w:rsid w:val="547F492B"/>
    <w:rsid w:val="5A424BBB"/>
    <w:rsid w:val="5A997478"/>
    <w:rsid w:val="5CBA2A5B"/>
    <w:rsid w:val="6C2C0EBD"/>
    <w:rsid w:val="70896BED"/>
    <w:rsid w:val="75340A06"/>
    <w:rsid w:val="78A81248"/>
    <w:rsid w:val="7BCE3534"/>
    <w:rsid w:val="7F493A9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99"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sz w:val="18"/>
      <w:szCs w:val="18"/>
    </w:rPr>
  </w:style>
  <w:style w:type="paragraph" w:styleId="3">
    <w:name w:val="header"/>
    <w:basedOn w:val="1"/>
    <w:link w:val="1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jc w:val="left"/>
    </w:pPr>
    <w:rPr>
      <w:kern w:val="0"/>
      <w:sz w:val="24"/>
    </w:rPr>
  </w:style>
  <w:style w:type="character" w:styleId="7">
    <w:name w:val="FollowedHyperlink"/>
    <w:basedOn w:val="6"/>
    <w:qFormat/>
    <w:uiPriority w:val="99"/>
    <w:rPr>
      <w:rFonts w:cs="Times New Roman"/>
      <w:color w:val="333333"/>
      <w:u w:val="none"/>
    </w:rPr>
  </w:style>
  <w:style w:type="character" w:styleId="8">
    <w:name w:val="Emphasis"/>
    <w:basedOn w:val="6"/>
    <w:qFormat/>
    <w:uiPriority w:val="99"/>
    <w:rPr>
      <w:rFonts w:cs="Times New Roman"/>
    </w:rPr>
  </w:style>
  <w:style w:type="character" w:styleId="9">
    <w:name w:val="Hyperlink"/>
    <w:basedOn w:val="6"/>
    <w:qFormat/>
    <w:uiPriority w:val="99"/>
    <w:rPr>
      <w:rFonts w:cs="Times New Roman"/>
      <w:color w:val="333333"/>
      <w:u w:val="none"/>
    </w:rPr>
  </w:style>
  <w:style w:type="character" w:customStyle="1" w:styleId="10">
    <w:name w:val="页脚 Char"/>
    <w:basedOn w:val="6"/>
    <w:link w:val="2"/>
    <w:semiHidden/>
    <w:qFormat/>
    <w:uiPriority w:val="99"/>
    <w:rPr>
      <w:sz w:val="18"/>
      <w:szCs w:val="18"/>
    </w:rPr>
  </w:style>
  <w:style w:type="character" w:customStyle="1" w:styleId="11">
    <w:name w:val="页眉 Char"/>
    <w:basedOn w:val="6"/>
    <w:link w:val="3"/>
    <w:semiHidden/>
    <w:qFormat/>
    <w:uiPriority w:val="99"/>
    <w:rPr>
      <w:sz w:val="18"/>
      <w:szCs w:val="18"/>
    </w:rPr>
  </w:style>
  <w:style w:type="character" w:customStyle="1" w:styleId="12">
    <w:name w:val="blue"/>
    <w:basedOn w:val="6"/>
    <w:qFormat/>
    <w:uiPriority w:val="99"/>
    <w:rPr>
      <w:rFonts w:cs="Times New Roman"/>
      <w:color w:val="0371C6"/>
      <w:sz w:val="21"/>
      <w:szCs w:val="21"/>
    </w:rPr>
  </w:style>
  <w:style w:type="character" w:customStyle="1" w:styleId="13">
    <w:name w:val="gb-jt"/>
    <w:basedOn w:val="6"/>
    <w:qFormat/>
    <w:uiPriority w:val="99"/>
    <w:rPr>
      <w:rFonts w:cs="Times New Roman"/>
    </w:rPr>
  </w:style>
  <w:style w:type="character" w:customStyle="1" w:styleId="14">
    <w:name w:val="fl"/>
    <w:basedOn w:val="6"/>
    <w:qFormat/>
    <w:uiPriority w:val="99"/>
    <w:rPr>
      <w:rFonts w:cs="Times New Roman"/>
      <w:color w:val="FFFFFF"/>
    </w:rPr>
  </w:style>
  <w:style w:type="character" w:customStyle="1" w:styleId="15">
    <w:name w:val="right"/>
    <w:basedOn w:val="6"/>
    <w:qFormat/>
    <w:uiPriority w:val="99"/>
    <w:rPr>
      <w:rFonts w:cs="Times New Roman"/>
      <w:color w:val="999999"/>
    </w:rPr>
  </w:style>
  <w:style w:type="character" w:customStyle="1" w:styleId="16">
    <w:name w:val="right1"/>
    <w:basedOn w:val="6"/>
    <w:qFormat/>
    <w:uiPriority w:val="99"/>
    <w:rPr>
      <w:rFonts w:cs="Times New Roman"/>
      <w:color w:val="999999"/>
    </w:rPr>
  </w:style>
  <w:style w:type="character" w:customStyle="1" w:styleId="17">
    <w:name w:val="green"/>
    <w:basedOn w:val="6"/>
    <w:qFormat/>
    <w:uiPriority w:val="99"/>
    <w:rPr>
      <w:rFonts w:cs="Times New Roman"/>
      <w:color w:val="58B200"/>
      <w:sz w:val="21"/>
      <w:szCs w:val="21"/>
    </w:rPr>
  </w:style>
  <w:style w:type="character" w:customStyle="1" w:styleId="18">
    <w:name w:val="red"/>
    <w:basedOn w:val="6"/>
    <w:qFormat/>
    <w:uiPriority w:val="99"/>
    <w:rPr>
      <w:rFonts w:cs="Times New Roman"/>
      <w:color w:val="FF0000"/>
      <w:sz w:val="21"/>
      <w:szCs w:val="21"/>
    </w:rPr>
  </w:style>
  <w:style w:type="character" w:customStyle="1" w:styleId="19">
    <w:name w:val="red1"/>
    <w:basedOn w:val="6"/>
    <w:qFormat/>
    <w:uiPriority w:val="99"/>
    <w:rPr>
      <w:rFonts w:cs="Times New Roman"/>
      <w:color w:val="FF0000"/>
      <w:sz w:val="24"/>
      <w:szCs w:val="24"/>
    </w:rPr>
  </w:style>
  <w:style w:type="character" w:customStyle="1" w:styleId="20">
    <w:name w:val="fl2"/>
    <w:basedOn w:val="6"/>
    <w:qFormat/>
    <w:uiPriority w:val="99"/>
    <w:rPr>
      <w:rFonts w:cs="Times New Roman"/>
      <w:color w:val="FFFFFF"/>
    </w:rPr>
  </w:style>
  <w:style w:type="character" w:customStyle="1" w:styleId="21">
    <w:name w:val="icon_gys"/>
    <w:basedOn w:val="6"/>
    <w:qFormat/>
    <w:uiPriority w:val="0"/>
    <w:rPr>
      <w:sz w:val="21"/>
      <w:szCs w:val="21"/>
    </w:rPr>
  </w:style>
  <w:style w:type="character" w:customStyle="1" w:styleId="22">
    <w:name w:val="first-child"/>
    <w:basedOn w:val="6"/>
    <w:qFormat/>
    <w:uiPriority w:val="0"/>
    <w:rPr>
      <w:color w:val="1F3149"/>
      <w:sz w:val="24"/>
      <w:szCs w:val="24"/>
    </w:rPr>
  </w:style>
  <w:style w:type="character" w:customStyle="1" w:styleId="23">
    <w:name w:val="first-child1"/>
    <w:basedOn w:val="6"/>
    <w:qFormat/>
    <w:uiPriority w:val="0"/>
    <w:rPr>
      <w:color w:val="1F3149"/>
      <w:sz w:val="24"/>
      <w:szCs w:val="24"/>
    </w:rPr>
  </w:style>
  <w:style w:type="character" w:customStyle="1" w:styleId="24">
    <w:name w:val="xiadan"/>
    <w:basedOn w:val="6"/>
    <w:qFormat/>
    <w:uiPriority w:val="0"/>
    <w:rPr>
      <w:shd w:val="clear" w:color="auto" w:fill="E4393C"/>
    </w:rPr>
  </w:style>
  <w:style w:type="character" w:customStyle="1" w:styleId="25">
    <w:name w:val="fr"/>
    <w:basedOn w:val="6"/>
    <w:qFormat/>
    <w:uiPriority w:val="0"/>
  </w:style>
  <w:style w:type="character" w:customStyle="1" w:styleId="26">
    <w:name w:val="icon_ds"/>
    <w:basedOn w:val="6"/>
    <w:qFormat/>
    <w:uiPriority w:val="0"/>
  </w:style>
  <w:style w:type="character" w:customStyle="1" w:styleId="27">
    <w:name w:val="icon_ds1"/>
    <w:basedOn w:val="6"/>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382</Words>
  <Characters>408</Characters>
  <Lines>3</Lines>
  <Paragraphs>1</Paragraphs>
  <TotalTime>1</TotalTime>
  <ScaleCrop>false</ScaleCrop>
  <LinksUpToDate>false</LinksUpToDate>
  <CharactersWithSpaces>412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2021-01-06T02:36:00Z</dcterms:created>
  <dc:creator>AAA</dc:creator>
  <cp:lastModifiedBy>河南云青实业有限公司:寇创朝</cp:lastModifiedBy>
  <cp:lastPrinted>2021-01-06T05:51:00Z</cp:lastPrinted>
  <dcterms:modified xsi:type="dcterms:W3CDTF">2024-09-14T05:26:22Z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A3C615DA191941CF962C4D5200F0DEA3_13</vt:lpwstr>
  </property>
</Properties>
</file>