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BBEE9">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firstLine="723" w:firstLineChars="200"/>
        <w:jc w:val="center"/>
        <w:textAlignment w:val="auto"/>
        <w:rPr>
          <w:rFonts w:hint="eastAsia"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新密市高速公路建设领导小组</w:t>
      </w:r>
      <w:r>
        <w:rPr>
          <w:rFonts w:hint="eastAsia" w:ascii="宋体" w:hAnsi="宋体" w:eastAsia="宋体" w:cs="宋体"/>
          <w:b/>
          <w:bCs/>
          <w:color w:val="auto"/>
          <w:sz w:val="36"/>
          <w:szCs w:val="36"/>
          <w:highlight w:val="none"/>
          <w:lang w:val="en-US" w:eastAsia="zh-CN"/>
        </w:rPr>
        <w:t>2024年</w:t>
      </w:r>
      <w:r>
        <w:rPr>
          <w:rFonts w:hint="eastAsia" w:ascii="宋体" w:hAnsi="宋体" w:cs="宋体"/>
          <w:b/>
          <w:bCs/>
          <w:color w:val="auto"/>
          <w:sz w:val="36"/>
          <w:szCs w:val="36"/>
          <w:highlight w:val="none"/>
          <w:lang w:val="en-US" w:eastAsia="zh-CN"/>
        </w:rPr>
        <w:t>12</w:t>
      </w:r>
      <w:r>
        <w:rPr>
          <w:rFonts w:hint="eastAsia" w:ascii="宋体" w:hAnsi="宋体" w:eastAsia="宋体" w:cs="宋体"/>
          <w:b/>
          <w:bCs/>
          <w:color w:val="auto"/>
          <w:sz w:val="36"/>
          <w:szCs w:val="36"/>
          <w:highlight w:val="none"/>
          <w:lang w:val="en-US" w:eastAsia="zh-CN"/>
        </w:rPr>
        <w:t>月</w:t>
      </w:r>
      <w:r>
        <w:rPr>
          <w:rFonts w:hint="eastAsia" w:ascii="宋体" w:hAnsi="宋体" w:cs="宋体"/>
          <w:b/>
          <w:bCs/>
          <w:color w:val="auto"/>
          <w:sz w:val="36"/>
          <w:szCs w:val="36"/>
          <w:highlight w:val="none"/>
          <w:lang w:val="en-US" w:eastAsia="zh-CN"/>
        </w:rPr>
        <w:t>至2025年01月</w:t>
      </w:r>
      <w:r>
        <w:rPr>
          <w:rFonts w:hint="eastAsia" w:ascii="宋体" w:hAnsi="宋体" w:eastAsia="宋体" w:cs="宋体"/>
          <w:b/>
          <w:bCs/>
          <w:color w:val="auto"/>
          <w:sz w:val="36"/>
          <w:szCs w:val="36"/>
          <w:highlight w:val="none"/>
          <w:lang w:val="en-US" w:eastAsia="zh-CN"/>
        </w:rPr>
        <w:t>招标计划</w:t>
      </w:r>
    </w:p>
    <w:p w14:paraId="02DF2F1C">
      <w:pPr>
        <w:tabs>
          <w:tab w:val="left" w:pos="993"/>
          <w:tab w:val="left" w:pos="1134"/>
          <w:tab w:val="left" w:pos="1418"/>
        </w:tabs>
        <w:spacing w:line="5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为便于潜在投标人及时了解招标信息，现将</w:t>
      </w:r>
      <w:r>
        <w:rPr>
          <w:rFonts w:hint="eastAsia" w:ascii="仿宋" w:hAnsi="仿宋" w:eastAsia="仿宋" w:cs="仿宋"/>
          <w:b/>
          <w:bCs/>
          <w:sz w:val="32"/>
          <w:szCs w:val="32"/>
          <w:highlight w:val="none"/>
          <w:lang w:val="en-US" w:eastAsia="zh-CN"/>
        </w:rPr>
        <w:t>新密市高速公路建设领导小组2024年12月至2025年01月招标计划</w:t>
      </w:r>
      <w:r>
        <w:rPr>
          <w:rFonts w:hint="eastAsia" w:ascii="仿宋" w:hAnsi="仿宋" w:eastAsia="仿宋" w:cs="仿宋"/>
          <w:b/>
          <w:bCs/>
          <w:sz w:val="32"/>
          <w:szCs w:val="32"/>
          <w:highlight w:val="none"/>
        </w:rPr>
        <w:t>发布如下：</w:t>
      </w:r>
    </w:p>
    <w:tbl>
      <w:tblPr>
        <w:tblStyle w:val="9"/>
        <w:tblW w:w="14487"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763"/>
        <w:gridCol w:w="2000"/>
        <w:gridCol w:w="6400"/>
        <w:gridCol w:w="1487"/>
        <w:gridCol w:w="1425"/>
        <w:gridCol w:w="725"/>
      </w:tblGrid>
      <w:tr w14:paraId="5597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87" w:type="dxa"/>
            <w:noWrap w:val="0"/>
            <w:vAlign w:val="center"/>
          </w:tcPr>
          <w:p w14:paraId="3DEAD9F8">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763" w:type="dxa"/>
            <w:noWrap w:val="0"/>
            <w:vAlign w:val="center"/>
          </w:tcPr>
          <w:p w14:paraId="6C065E83">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招标人</w:t>
            </w:r>
            <w:r>
              <w:rPr>
                <w:rFonts w:hint="eastAsia" w:ascii="仿宋" w:hAnsi="仿宋" w:eastAsia="仿宋" w:cs="仿宋"/>
                <w:b/>
                <w:bCs/>
                <w:sz w:val="28"/>
                <w:szCs w:val="28"/>
                <w:lang w:eastAsia="zh-CN"/>
              </w:rPr>
              <w:t>名称</w:t>
            </w:r>
          </w:p>
        </w:tc>
        <w:tc>
          <w:tcPr>
            <w:tcW w:w="2000" w:type="dxa"/>
            <w:noWrap w:val="0"/>
            <w:vAlign w:val="center"/>
          </w:tcPr>
          <w:p w14:paraId="38DC5F67">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招标</w:t>
            </w:r>
            <w:r>
              <w:rPr>
                <w:rFonts w:hint="eastAsia" w:ascii="仿宋" w:hAnsi="仿宋" w:eastAsia="仿宋" w:cs="仿宋"/>
                <w:b/>
                <w:bCs/>
                <w:sz w:val="28"/>
                <w:szCs w:val="28"/>
              </w:rPr>
              <w:t>项目名称</w:t>
            </w:r>
          </w:p>
        </w:tc>
        <w:tc>
          <w:tcPr>
            <w:tcW w:w="6400" w:type="dxa"/>
            <w:noWrap w:val="0"/>
            <w:vAlign w:val="center"/>
          </w:tcPr>
          <w:p w14:paraId="1267E401">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招标内容</w:t>
            </w:r>
          </w:p>
        </w:tc>
        <w:tc>
          <w:tcPr>
            <w:tcW w:w="1487" w:type="dxa"/>
            <w:noWrap w:val="0"/>
            <w:vAlign w:val="center"/>
          </w:tcPr>
          <w:p w14:paraId="01EC60D1">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投资总额</w:t>
            </w:r>
          </w:p>
          <w:p w14:paraId="27E3A88C">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highlight w:val="none"/>
              </w:rPr>
              <w:t>（万元）</w:t>
            </w:r>
          </w:p>
        </w:tc>
        <w:tc>
          <w:tcPr>
            <w:tcW w:w="1425" w:type="dxa"/>
            <w:noWrap w:val="0"/>
            <w:vAlign w:val="center"/>
          </w:tcPr>
          <w:p w14:paraId="146CF7E1">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预计</w:t>
            </w:r>
            <w:r>
              <w:rPr>
                <w:rFonts w:hint="eastAsia" w:ascii="仿宋" w:hAnsi="仿宋" w:eastAsia="仿宋" w:cs="仿宋"/>
                <w:b/>
                <w:bCs/>
                <w:sz w:val="28"/>
                <w:szCs w:val="28"/>
                <w:lang w:val="en-US" w:eastAsia="zh-CN"/>
              </w:rPr>
              <w:t>招标</w:t>
            </w:r>
            <w:r>
              <w:rPr>
                <w:rFonts w:hint="eastAsia" w:ascii="仿宋" w:hAnsi="仿宋" w:eastAsia="仿宋" w:cs="仿宋"/>
                <w:b/>
                <w:bCs/>
                <w:sz w:val="28"/>
                <w:szCs w:val="28"/>
              </w:rPr>
              <w:t>时间</w:t>
            </w:r>
          </w:p>
        </w:tc>
        <w:tc>
          <w:tcPr>
            <w:tcW w:w="725" w:type="dxa"/>
            <w:noWrap w:val="0"/>
            <w:vAlign w:val="center"/>
          </w:tcPr>
          <w:p w14:paraId="1FD7F8B0">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备注</w:t>
            </w:r>
          </w:p>
        </w:tc>
      </w:tr>
      <w:tr w14:paraId="42EF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687" w:type="dxa"/>
            <w:noWrap w:val="0"/>
            <w:vAlign w:val="center"/>
          </w:tcPr>
          <w:p w14:paraId="1DFFFF97">
            <w:pPr>
              <w:tabs>
                <w:tab w:val="left" w:pos="993"/>
                <w:tab w:val="left" w:pos="1134"/>
                <w:tab w:val="left" w:pos="1418"/>
              </w:tabs>
              <w:spacing w:line="550" w:lineRule="exact"/>
              <w:jc w:val="center"/>
              <w:rPr>
                <w:rFonts w:hint="eastAsia" w:ascii="仿宋" w:hAnsi="仿宋" w:eastAsia="仿宋" w:cs="Times New Roman"/>
                <w:sz w:val="22"/>
                <w:szCs w:val="21"/>
                <w:highlight w:val="none"/>
              </w:rPr>
            </w:pPr>
            <w:r>
              <w:rPr>
                <w:rFonts w:hint="eastAsia" w:ascii="仿宋" w:hAnsi="仿宋" w:eastAsia="仿宋" w:cs="Times New Roman"/>
                <w:sz w:val="22"/>
                <w:szCs w:val="21"/>
                <w:highlight w:val="none"/>
              </w:rPr>
              <w:t>1</w:t>
            </w:r>
          </w:p>
        </w:tc>
        <w:tc>
          <w:tcPr>
            <w:tcW w:w="1763" w:type="dxa"/>
            <w:noWrap w:val="0"/>
            <w:vAlign w:val="center"/>
          </w:tcPr>
          <w:p w14:paraId="53F156E4">
            <w:pPr>
              <w:tabs>
                <w:tab w:val="left" w:pos="993"/>
                <w:tab w:val="left" w:pos="1134"/>
                <w:tab w:val="left" w:pos="1418"/>
              </w:tabs>
              <w:spacing w:line="550" w:lineRule="exact"/>
              <w:jc w:val="center"/>
              <w:rPr>
                <w:rFonts w:hint="eastAsia" w:ascii="仿宋" w:hAnsi="仿宋" w:eastAsia="仿宋" w:cs="Times New Roman"/>
                <w:sz w:val="22"/>
                <w:szCs w:val="21"/>
                <w:highlight w:val="none"/>
              </w:rPr>
            </w:pPr>
            <w:r>
              <w:rPr>
                <w:rFonts w:hint="eastAsia" w:ascii="仿宋" w:hAnsi="仿宋" w:eastAsia="仿宋" w:cs="Times New Roman"/>
                <w:sz w:val="22"/>
                <w:szCs w:val="21"/>
                <w:highlight w:val="none"/>
                <w:lang w:val="en-US"/>
              </w:rPr>
              <w:t>新密市高速公路建设领导小组</w:t>
            </w:r>
          </w:p>
        </w:tc>
        <w:tc>
          <w:tcPr>
            <w:tcW w:w="2000" w:type="dxa"/>
            <w:noWrap w:val="0"/>
            <w:vAlign w:val="center"/>
          </w:tcPr>
          <w:p w14:paraId="6403EF28">
            <w:pPr>
              <w:tabs>
                <w:tab w:val="left" w:pos="993"/>
                <w:tab w:val="left" w:pos="1134"/>
                <w:tab w:val="left" w:pos="1418"/>
              </w:tabs>
              <w:spacing w:line="550" w:lineRule="exact"/>
              <w:jc w:val="center"/>
              <w:rPr>
                <w:rFonts w:hint="default" w:ascii="仿宋" w:hAnsi="仿宋" w:eastAsia="仿宋" w:cs="Times New Roman"/>
                <w:sz w:val="22"/>
                <w:szCs w:val="21"/>
                <w:highlight w:val="none"/>
                <w:lang w:val="en-US" w:eastAsia="zh-CN"/>
              </w:rPr>
            </w:pPr>
            <w:bookmarkStart w:id="0" w:name="_GoBack"/>
            <w:r>
              <w:rPr>
                <w:rFonts w:hint="eastAsia" w:ascii="仿宋" w:hAnsi="仿宋" w:eastAsia="仿宋" w:cs="Times New Roman"/>
                <w:sz w:val="22"/>
                <w:szCs w:val="21"/>
                <w:highlight w:val="none"/>
                <w:lang w:val="en-US" w:eastAsia="zh-CN"/>
              </w:rPr>
              <w:t>焦平高速新密境“三杆”及管线迁移施工及监理项目</w:t>
            </w:r>
            <w:bookmarkEnd w:id="0"/>
          </w:p>
        </w:tc>
        <w:tc>
          <w:tcPr>
            <w:tcW w:w="6400" w:type="dxa"/>
            <w:noWrap w:val="0"/>
            <w:vAlign w:val="center"/>
          </w:tcPr>
          <w:p w14:paraId="561DC6B8">
            <w:pPr>
              <w:tabs>
                <w:tab w:val="left" w:pos="993"/>
                <w:tab w:val="left" w:pos="1134"/>
                <w:tab w:val="left" w:pos="1418"/>
              </w:tabs>
              <w:spacing w:line="550" w:lineRule="exact"/>
              <w:jc w:val="center"/>
              <w:rPr>
                <w:rFonts w:hint="default" w:ascii="仿宋" w:hAnsi="仿宋" w:eastAsia="仿宋" w:cs="Times New Roman"/>
                <w:sz w:val="22"/>
                <w:szCs w:val="21"/>
                <w:highlight w:val="none"/>
                <w:lang w:val="en-US" w:eastAsia="zh-CN"/>
              </w:rPr>
            </w:pPr>
            <w:r>
              <w:rPr>
                <w:rFonts w:hint="default" w:ascii="仿宋" w:hAnsi="仿宋" w:eastAsia="仿宋" w:cs="Times New Roman"/>
                <w:sz w:val="22"/>
                <w:szCs w:val="21"/>
                <w:highlight w:val="none"/>
                <w:lang w:val="en-US" w:eastAsia="zh-CN"/>
              </w:rPr>
              <w:t>焦平高速新密境全长26.674公里，分别是荥阳至新密段新建工程15.519公里和新密至襄城段11.145公里，总占地面积4345.158亩，其中荥密段3030.336亩，新襄段1314.822亩。</w:t>
            </w:r>
          </w:p>
          <w:p w14:paraId="432B467F">
            <w:pPr>
              <w:tabs>
                <w:tab w:val="left" w:pos="993"/>
                <w:tab w:val="left" w:pos="1134"/>
                <w:tab w:val="left" w:pos="1418"/>
              </w:tabs>
              <w:spacing w:line="550" w:lineRule="exact"/>
              <w:jc w:val="center"/>
              <w:rPr>
                <w:rFonts w:hint="default"/>
                <w:lang w:val="en-US" w:eastAsia="zh-CN"/>
              </w:rPr>
            </w:pPr>
            <w:r>
              <w:rPr>
                <w:rFonts w:hint="default" w:ascii="仿宋" w:hAnsi="仿宋" w:eastAsia="仿宋" w:cs="Times New Roman"/>
                <w:sz w:val="22"/>
                <w:szCs w:val="21"/>
                <w:highlight w:val="none"/>
                <w:lang w:val="en-US" w:eastAsia="zh-CN"/>
              </w:rPr>
              <w:t>现工程范围内所有的“三杆”及管线问题因影响高速工程建设而急需迁移，</w:t>
            </w:r>
            <w:r>
              <w:rPr>
                <w:rFonts w:hint="eastAsia" w:ascii="仿宋" w:hAnsi="仿宋" w:eastAsia="仿宋" w:cs="Times New Roman"/>
                <w:sz w:val="22"/>
                <w:szCs w:val="21"/>
                <w:highlight w:val="none"/>
                <w:lang w:val="en-US" w:eastAsia="zh-CN"/>
              </w:rPr>
              <w:t>本次计划包括</w:t>
            </w:r>
            <w:r>
              <w:rPr>
                <w:rFonts w:hint="default" w:ascii="仿宋" w:hAnsi="仿宋" w:eastAsia="仿宋" w:cs="Times New Roman"/>
                <w:sz w:val="22"/>
                <w:szCs w:val="21"/>
                <w:highlight w:val="none"/>
                <w:lang w:val="en-US" w:eastAsia="zh-CN"/>
              </w:rPr>
              <w:t>中原管网1家(农村雨污水管网)</w:t>
            </w:r>
            <w:r>
              <w:rPr>
                <w:rFonts w:hint="eastAsia" w:ascii="仿宋" w:hAnsi="仿宋" w:eastAsia="仿宋" w:cs="Times New Roman"/>
                <w:sz w:val="22"/>
                <w:szCs w:val="21"/>
                <w:highlight w:val="none"/>
                <w:lang w:val="en-US" w:eastAsia="zh-CN"/>
              </w:rPr>
              <w:t>。</w:t>
            </w:r>
          </w:p>
        </w:tc>
        <w:tc>
          <w:tcPr>
            <w:tcW w:w="1487" w:type="dxa"/>
            <w:noWrap w:val="0"/>
            <w:vAlign w:val="center"/>
          </w:tcPr>
          <w:p w14:paraId="49613DC2">
            <w:pPr>
              <w:tabs>
                <w:tab w:val="left" w:pos="993"/>
                <w:tab w:val="left" w:pos="1134"/>
                <w:tab w:val="left" w:pos="1418"/>
              </w:tabs>
              <w:spacing w:line="550" w:lineRule="exact"/>
              <w:jc w:val="center"/>
              <w:rPr>
                <w:rFonts w:hint="default" w:ascii="仿宋" w:hAnsi="仿宋" w:eastAsia="仿宋" w:cs="Times New Roman"/>
                <w:sz w:val="22"/>
                <w:szCs w:val="21"/>
                <w:highlight w:val="none"/>
                <w:lang w:val="en-US" w:eastAsia="zh-CN"/>
              </w:rPr>
            </w:pPr>
            <w:r>
              <w:rPr>
                <w:rFonts w:hint="eastAsia" w:ascii="仿宋" w:hAnsi="仿宋" w:eastAsia="仿宋" w:cs="Times New Roman"/>
                <w:sz w:val="22"/>
                <w:szCs w:val="21"/>
                <w:highlight w:val="none"/>
                <w:lang w:val="en-US" w:eastAsia="zh-CN"/>
              </w:rPr>
              <w:t>约600</w:t>
            </w:r>
          </w:p>
        </w:tc>
        <w:tc>
          <w:tcPr>
            <w:tcW w:w="1425" w:type="dxa"/>
            <w:noWrap w:val="0"/>
            <w:vAlign w:val="center"/>
          </w:tcPr>
          <w:p w14:paraId="3A9D0C59">
            <w:pPr>
              <w:tabs>
                <w:tab w:val="left" w:pos="993"/>
                <w:tab w:val="left" w:pos="1134"/>
                <w:tab w:val="left" w:pos="1418"/>
              </w:tabs>
              <w:spacing w:line="550" w:lineRule="exact"/>
              <w:jc w:val="center"/>
              <w:rPr>
                <w:rFonts w:hint="default" w:ascii="仿宋" w:hAnsi="仿宋" w:eastAsia="仿宋" w:cs="Times New Roman"/>
                <w:sz w:val="22"/>
                <w:szCs w:val="21"/>
                <w:highlight w:val="none"/>
                <w:lang w:val="en-US" w:eastAsia="zh-CN"/>
              </w:rPr>
            </w:pPr>
            <w:r>
              <w:rPr>
                <w:rFonts w:hint="eastAsia" w:ascii="仿宋" w:hAnsi="仿宋" w:eastAsia="仿宋" w:cs="Times New Roman"/>
                <w:sz w:val="22"/>
                <w:szCs w:val="21"/>
                <w:highlight w:val="none"/>
                <w:lang w:val="en-US" w:eastAsia="zh-CN"/>
              </w:rPr>
              <w:t>2025年01月</w:t>
            </w:r>
          </w:p>
        </w:tc>
        <w:tc>
          <w:tcPr>
            <w:tcW w:w="725" w:type="dxa"/>
            <w:noWrap w:val="0"/>
            <w:vAlign w:val="center"/>
          </w:tcPr>
          <w:p w14:paraId="30F9DC09">
            <w:pPr>
              <w:tabs>
                <w:tab w:val="left" w:pos="993"/>
                <w:tab w:val="left" w:pos="1134"/>
                <w:tab w:val="left" w:pos="1418"/>
              </w:tabs>
              <w:spacing w:line="550" w:lineRule="exact"/>
              <w:jc w:val="center"/>
              <w:rPr>
                <w:rFonts w:hint="eastAsia" w:ascii="仿宋" w:hAnsi="仿宋" w:eastAsia="仿宋" w:cs="Times New Roman"/>
                <w:sz w:val="22"/>
                <w:szCs w:val="21"/>
                <w:highlight w:val="none"/>
                <w:lang w:val="en-US" w:eastAsia="zh-CN"/>
              </w:rPr>
            </w:pPr>
            <w:r>
              <w:rPr>
                <w:rFonts w:hint="eastAsia" w:ascii="仿宋" w:hAnsi="仿宋" w:eastAsia="仿宋" w:cs="Times New Roman"/>
                <w:sz w:val="22"/>
                <w:szCs w:val="21"/>
                <w:highlight w:val="none"/>
                <w:lang w:val="en-US" w:eastAsia="zh-CN"/>
              </w:rPr>
              <w:t>/</w:t>
            </w:r>
          </w:p>
        </w:tc>
      </w:tr>
    </w:tbl>
    <w:p w14:paraId="7D9DE35A">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本招标计划发布内容仅作为潜在投标人提前了解招标人初步招标计划的参考，招标项目实际内容以项目招标人最终发布的招标公告和招标文件为准。</w:t>
      </w:r>
    </w:p>
    <w:p w14:paraId="539E8F2D">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sz w:val="32"/>
          <w:szCs w:val="32"/>
          <w:highlight w:val="none"/>
          <w:lang w:val="en-US" w:eastAsia="zh-CN"/>
        </w:rPr>
      </w:pPr>
    </w:p>
    <w:p w14:paraId="5AA10AAC">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firstLine="8320" w:firstLineChars="2600"/>
        <w:jc w:val="righ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新密市高速公路建设领导小组</w:t>
      </w:r>
    </w:p>
    <w:p w14:paraId="150D817D">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firstLine="640" w:firstLineChars="200"/>
        <w:jc w:val="righ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 xml:space="preserve"> </w:t>
      </w:r>
    </w:p>
    <w:sectPr>
      <w:footerReference r:id="rId3" w:type="even"/>
      <w:pgSz w:w="16838" w:h="11906" w:orient="landscape"/>
      <w:pgMar w:top="1474" w:right="1928"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DA3C">
    <w:pPr>
      <w:pStyle w:val="6"/>
    </w:pPr>
    <w:r>
      <w:rPr>
        <w:rFonts w:hint="eastAsia"/>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52BE3087"/>
    <w:rsid w:val="00532183"/>
    <w:rsid w:val="03600EDC"/>
    <w:rsid w:val="06615668"/>
    <w:rsid w:val="0DA806B2"/>
    <w:rsid w:val="0E61521A"/>
    <w:rsid w:val="0EF0400C"/>
    <w:rsid w:val="102A1439"/>
    <w:rsid w:val="12E220EA"/>
    <w:rsid w:val="16AD3796"/>
    <w:rsid w:val="16ED3A39"/>
    <w:rsid w:val="183737E0"/>
    <w:rsid w:val="191404B0"/>
    <w:rsid w:val="193F6C34"/>
    <w:rsid w:val="1B5E774E"/>
    <w:rsid w:val="1C3D0F58"/>
    <w:rsid w:val="1C784748"/>
    <w:rsid w:val="1D7414B2"/>
    <w:rsid w:val="1F131462"/>
    <w:rsid w:val="202B14FE"/>
    <w:rsid w:val="223174F2"/>
    <w:rsid w:val="24B12D61"/>
    <w:rsid w:val="26DD2094"/>
    <w:rsid w:val="28F73756"/>
    <w:rsid w:val="29501898"/>
    <w:rsid w:val="2AD2549A"/>
    <w:rsid w:val="2AF11A39"/>
    <w:rsid w:val="2C2D606D"/>
    <w:rsid w:val="2C6E61F8"/>
    <w:rsid w:val="2DC51450"/>
    <w:rsid w:val="313E6199"/>
    <w:rsid w:val="31877F55"/>
    <w:rsid w:val="32C94E4A"/>
    <w:rsid w:val="32D06D32"/>
    <w:rsid w:val="35C17922"/>
    <w:rsid w:val="36415B53"/>
    <w:rsid w:val="3A2434F2"/>
    <w:rsid w:val="3A484C05"/>
    <w:rsid w:val="3B31575A"/>
    <w:rsid w:val="3DE844B6"/>
    <w:rsid w:val="41FA7928"/>
    <w:rsid w:val="43E50164"/>
    <w:rsid w:val="450D17E8"/>
    <w:rsid w:val="45120487"/>
    <w:rsid w:val="45725DAF"/>
    <w:rsid w:val="468A47D5"/>
    <w:rsid w:val="47222B39"/>
    <w:rsid w:val="47C32C7D"/>
    <w:rsid w:val="47F35FAB"/>
    <w:rsid w:val="48D123FC"/>
    <w:rsid w:val="4B215AA6"/>
    <w:rsid w:val="4C136B20"/>
    <w:rsid w:val="4C9F4126"/>
    <w:rsid w:val="4ED7412B"/>
    <w:rsid w:val="4EF72CEE"/>
    <w:rsid w:val="4F9003BF"/>
    <w:rsid w:val="52974553"/>
    <w:rsid w:val="52BE3087"/>
    <w:rsid w:val="549D485E"/>
    <w:rsid w:val="552A1E7A"/>
    <w:rsid w:val="56A17F1A"/>
    <w:rsid w:val="57D46D26"/>
    <w:rsid w:val="59906217"/>
    <w:rsid w:val="5BF741CD"/>
    <w:rsid w:val="5CEC5C67"/>
    <w:rsid w:val="60EC26DA"/>
    <w:rsid w:val="62C15723"/>
    <w:rsid w:val="63AB6D9A"/>
    <w:rsid w:val="64721148"/>
    <w:rsid w:val="66AF7F1D"/>
    <w:rsid w:val="66BB0B84"/>
    <w:rsid w:val="673F7979"/>
    <w:rsid w:val="67BB51F0"/>
    <w:rsid w:val="68A307C4"/>
    <w:rsid w:val="694D26B5"/>
    <w:rsid w:val="6AAC5C18"/>
    <w:rsid w:val="6C68355C"/>
    <w:rsid w:val="6C75701C"/>
    <w:rsid w:val="6D913365"/>
    <w:rsid w:val="6DD4732E"/>
    <w:rsid w:val="6E59586F"/>
    <w:rsid w:val="6E7837FF"/>
    <w:rsid w:val="6F983CF8"/>
    <w:rsid w:val="6FE57683"/>
    <w:rsid w:val="709D4BD9"/>
    <w:rsid w:val="741F3FCD"/>
    <w:rsid w:val="76B76AEB"/>
    <w:rsid w:val="77461280"/>
    <w:rsid w:val="77681A15"/>
    <w:rsid w:val="7B042CD0"/>
    <w:rsid w:val="7CE247B8"/>
    <w:rsid w:val="7F8A2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pPr>
    <w:rPr>
      <w:sz w:val="24"/>
    </w:rPr>
  </w:style>
  <w:style w:type="paragraph" w:styleId="3">
    <w:name w:val="Body Text"/>
    <w:basedOn w:val="1"/>
    <w:next w:val="1"/>
    <w:autoRedefine/>
    <w:qFormat/>
    <w:uiPriority w:val="0"/>
    <w:pPr>
      <w:spacing w:after="120"/>
    </w:pPr>
  </w:style>
  <w:style w:type="paragraph" w:styleId="4">
    <w:name w:val="Body Text Indent"/>
    <w:basedOn w:val="1"/>
    <w:next w:val="5"/>
    <w:autoRedefine/>
    <w:qFormat/>
    <w:uiPriority w:val="0"/>
    <w:pPr>
      <w:ind w:firstLine="660"/>
    </w:pPr>
    <w:rPr>
      <w:rFonts w:ascii="宋体" w:hAnsi="宋体"/>
      <w:color w:val="FF0000"/>
      <w:sz w:val="30"/>
    </w:rPr>
  </w:style>
  <w:style w:type="paragraph" w:styleId="5">
    <w:name w:val="envelope return"/>
    <w:basedOn w:val="1"/>
    <w:autoRedefine/>
    <w:qFormat/>
    <w:uiPriority w:val="0"/>
    <w:pPr>
      <w:widowControl/>
      <w:spacing w:line="360" w:lineRule="auto"/>
      <w:ind w:firstLine="200" w:firstLineChars="200"/>
      <w:jc w:val="left"/>
    </w:pPr>
    <w:rPr>
      <w:rFonts w:ascii="Arial" w:hAnsi="Arial" w:cs="Arial"/>
      <w:kern w:val="0"/>
      <w:sz w:val="20"/>
      <w:szCs w:val="20"/>
      <w:lang w:eastAsia="en-US"/>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Body Text First Indent"/>
    <w:basedOn w:val="3"/>
    <w:next w:val="8"/>
    <w:autoRedefine/>
    <w:qFormat/>
    <w:uiPriority w:val="0"/>
    <w:pPr>
      <w:spacing w:after="120" w:line="360" w:lineRule="auto"/>
      <w:ind w:firstLine="420" w:firstLineChars="100"/>
    </w:pPr>
    <w:rPr>
      <w:rFonts w:ascii="Times New Roman" w:hAnsi="Times New Roman" w:eastAsia="宋体" w:cs="Times New Roman"/>
      <w:sz w:val="21"/>
      <w:szCs w:val="21"/>
    </w:rPr>
  </w:style>
  <w:style w:type="paragraph" w:styleId="8">
    <w:name w:val="Body Text First Indent 2"/>
    <w:basedOn w:val="4"/>
    <w:next w:val="1"/>
    <w:autoRedefine/>
    <w:unhideWhenUsed/>
    <w:qFormat/>
    <w:uiPriority w:val="99"/>
    <w:pPr>
      <w:ind w:firstLine="420" w:firstLineChars="200"/>
    </w:pPr>
  </w:style>
  <w:style w:type="paragraph" w:customStyle="1" w:styleId="11">
    <w:name w:val="无间隔1"/>
    <w:basedOn w:val="1"/>
    <w:next w:val="12"/>
    <w:qFormat/>
    <w:uiPriority w:val="1"/>
    <w:pPr>
      <w:spacing w:line="400" w:lineRule="exact"/>
    </w:pPr>
  </w:style>
  <w:style w:type="paragraph" w:customStyle="1" w:styleId="12">
    <w:name w:val="TOC Heading1"/>
    <w:next w:val="1"/>
    <w:autoRedefine/>
    <w:qFormat/>
    <w:uiPriority w:val="0"/>
    <w:pPr>
      <w:wordWrap w:val="0"/>
    </w:pPr>
    <w:rPr>
      <w:rFonts w:ascii="Calibri" w:hAnsi="Calibri"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286</Words>
  <Characters>321</Characters>
  <Lines>0</Lines>
  <Paragraphs>0</Paragraphs>
  <TotalTime>68</TotalTime>
  <ScaleCrop>false</ScaleCrop>
  <LinksUpToDate>false</LinksUpToDate>
  <CharactersWithSpaces>377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2021-01-25T04:40:00Z</dcterms:created>
  <dc:creator>中金泰富工程管理有限公司:孙向阳</dc:creator>
  <cp:lastModifiedBy>高琪</cp:lastModifiedBy>
  <dcterms:modified xsi:type="dcterms:W3CDTF">2024-12-23T06:44:54Z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487E01ADAE86479598FADEFA13DF1A52_13</vt:lpwstr>
  </property>
</Properties>
</file>