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86FD44">
      <w:pPr>
        <w:tabs>
          <w:tab w:val="left" w:pos="993"/>
          <w:tab w:val="left" w:pos="1134"/>
          <w:tab w:val="left" w:pos="1418"/>
        </w:tabs>
        <w:spacing w:line="550" w:lineRule="exact"/>
        <w:jc w:val="center"/>
        <w:outlineLvl w:val="0"/>
        <w:rPr>
          <w:rFonts w:ascii="宋体" w:hAnsi="宋体" w:eastAsia="宋体" w:cs="宋体"/>
          <w:sz w:val="36"/>
          <w:szCs w:val="36"/>
          <w:highlight w:val="none"/>
        </w:rPr>
      </w:pPr>
      <w:r>
        <w:rPr>
          <w:rFonts w:hint="eastAsia" w:ascii="宋体" w:hAnsi="宋体" w:eastAsia="宋体" w:cs="宋体"/>
          <w:color w:val="auto"/>
          <w:sz w:val="36"/>
          <w:szCs w:val="36"/>
          <w:highlight w:val="none"/>
          <w:lang w:val="en-US" w:eastAsia="zh-CN"/>
        </w:rPr>
        <w:t>新密市财源投资集团有限公司2025年4月至</w:t>
      </w:r>
      <w:r>
        <w:rPr>
          <w:rFonts w:ascii="宋体" w:hAnsi="宋体" w:eastAsia="宋体" w:cs="宋体"/>
          <w:sz w:val="36"/>
          <w:szCs w:val="36"/>
          <w:highlight w:val="none"/>
        </w:rPr>
        <w:t>202</w:t>
      </w:r>
      <w:r>
        <w:rPr>
          <w:rFonts w:hint="eastAsia" w:ascii="宋体" w:hAnsi="宋体" w:eastAsia="宋体" w:cs="宋体"/>
          <w:sz w:val="36"/>
          <w:szCs w:val="36"/>
          <w:highlight w:val="none"/>
          <w:lang w:val="en-US" w:eastAsia="zh-CN"/>
        </w:rPr>
        <w:t>5</w:t>
      </w:r>
      <w:r>
        <w:rPr>
          <w:rFonts w:ascii="宋体" w:hAnsi="宋体" w:eastAsia="宋体" w:cs="宋体"/>
          <w:sz w:val="36"/>
          <w:szCs w:val="36"/>
          <w:highlight w:val="none"/>
        </w:rPr>
        <w:t>年</w:t>
      </w:r>
      <w:r>
        <w:rPr>
          <w:rFonts w:hint="eastAsia" w:ascii="宋体" w:hAnsi="宋体" w:eastAsia="宋体" w:cs="宋体"/>
          <w:sz w:val="36"/>
          <w:szCs w:val="36"/>
          <w:highlight w:val="none"/>
          <w:lang w:val="en-US" w:eastAsia="zh-CN"/>
        </w:rPr>
        <w:t>5</w:t>
      </w:r>
      <w:r>
        <w:rPr>
          <w:rFonts w:ascii="宋体" w:hAnsi="宋体" w:eastAsia="宋体" w:cs="宋体"/>
          <w:sz w:val="36"/>
          <w:szCs w:val="36"/>
          <w:highlight w:val="none"/>
        </w:rPr>
        <w:t>月</w:t>
      </w:r>
      <w:r>
        <w:rPr>
          <w:rFonts w:hint="eastAsia" w:ascii="宋体" w:hAnsi="宋体" w:eastAsia="宋体" w:cs="宋体"/>
          <w:sz w:val="36"/>
          <w:szCs w:val="36"/>
          <w:highlight w:val="none"/>
        </w:rPr>
        <w:t>招标计划</w:t>
      </w:r>
    </w:p>
    <w:p w14:paraId="38BC734C">
      <w:pPr>
        <w:tabs>
          <w:tab w:val="left" w:pos="993"/>
          <w:tab w:val="left" w:pos="1134"/>
          <w:tab w:val="left" w:pos="1418"/>
        </w:tabs>
        <w:spacing w:line="200" w:lineRule="exact"/>
        <w:ind w:left="-178" w:leftChars="-85" w:firstLine="640" w:firstLineChars="200"/>
        <w:rPr>
          <w:rFonts w:ascii="仿宋" w:hAnsi="仿宋" w:eastAsia="仿宋" w:cs="仿宋"/>
          <w:sz w:val="32"/>
          <w:szCs w:val="32"/>
          <w:highlight w:val="none"/>
        </w:rPr>
      </w:pPr>
    </w:p>
    <w:p w14:paraId="1E3B442F">
      <w:pPr>
        <w:tabs>
          <w:tab w:val="left" w:pos="993"/>
          <w:tab w:val="left" w:pos="1134"/>
          <w:tab w:val="left" w:pos="1418"/>
        </w:tabs>
        <w:spacing w:line="5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为便于潜在投标人及时了解招标信息，现将</w:t>
      </w:r>
      <w:r>
        <w:rPr>
          <w:rFonts w:hint="eastAsia" w:ascii="仿宋" w:hAnsi="仿宋" w:eastAsia="仿宋" w:cs="仿宋"/>
          <w:color w:val="auto"/>
          <w:sz w:val="32"/>
          <w:szCs w:val="32"/>
          <w:highlight w:val="none"/>
          <w:lang w:eastAsia="zh-CN"/>
        </w:rPr>
        <w:t>新密市财源投资集团有限公司</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4</w:t>
      </w:r>
      <w:bookmarkStart w:id="0" w:name="_GoBack"/>
      <w:bookmarkEnd w:id="0"/>
      <w:r>
        <w:rPr>
          <w:rFonts w:hint="eastAsia" w:ascii="仿宋" w:hAnsi="仿宋" w:eastAsia="仿宋" w:cs="仿宋"/>
          <w:sz w:val="32"/>
          <w:szCs w:val="32"/>
          <w:highlight w:val="none"/>
        </w:rPr>
        <w:t>月至202</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月的招标计划发布如下：</w:t>
      </w:r>
    </w:p>
    <w:tbl>
      <w:tblPr>
        <w:tblStyle w:val="6"/>
        <w:tblW w:w="13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121"/>
        <w:gridCol w:w="1858"/>
        <w:gridCol w:w="5869"/>
        <w:gridCol w:w="1438"/>
        <w:gridCol w:w="1336"/>
        <w:gridCol w:w="828"/>
      </w:tblGrid>
      <w:tr w14:paraId="78698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847" w:type="dxa"/>
            <w:vAlign w:val="center"/>
          </w:tcPr>
          <w:p w14:paraId="0A5C3B38">
            <w:pPr>
              <w:tabs>
                <w:tab w:val="left" w:pos="993"/>
                <w:tab w:val="left" w:pos="1134"/>
                <w:tab w:val="left" w:pos="1418"/>
              </w:tabs>
              <w:spacing w:line="550" w:lineRule="exact"/>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序号</w:t>
            </w:r>
          </w:p>
        </w:tc>
        <w:tc>
          <w:tcPr>
            <w:tcW w:w="1121" w:type="dxa"/>
            <w:vAlign w:val="center"/>
          </w:tcPr>
          <w:p w14:paraId="4978A96A">
            <w:pPr>
              <w:tabs>
                <w:tab w:val="left" w:pos="993"/>
                <w:tab w:val="left" w:pos="1134"/>
                <w:tab w:val="left" w:pos="1418"/>
              </w:tabs>
              <w:spacing w:line="550" w:lineRule="exact"/>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招标人名称</w:t>
            </w:r>
          </w:p>
        </w:tc>
        <w:tc>
          <w:tcPr>
            <w:tcW w:w="1858" w:type="dxa"/>
            <w:vAlign w:val="center"/>
          </w:tcPr>
          <w:p w14:paraId="5E554EFF">
            <w:pPr>
              <w:tabs>
                <w:tab w:val="left" w:pos="993"/>
                <w:tab w:val="left" w:pos="1134"/>
                <w:tab w:val="left" w:pos="1418"/>
              </w:tabs>
              <w:spacing w:line="550" w:lineRule="exact"/>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招标项目名称</w:t>
            </w:r>
          </w:p>
        </w:tc>
        <w:tc>
          <w:tcPr>
            <w:tcW w:w="5869" w:type="dxa"/>
            <w:vAlign w:val="center"/>
          </w:tcPr>
          <w:p w14:paraId="7DD92F17">
            <w:pPr>
              <w:tabs>
                <w:tab w:val="left" w:pos="993"/>
                <w:tab w:val="left" w:pos="1134"/>
                <w:tab w:val="left" w:pos="1418"/>
              </w:tabs>
              <w:spacing w:line="550" w:lineRule="exact"/>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招标内容</w:t>
            </w:r>
          </w:p>
        </w:tc>
        <w:tc>
          <w:tcPr>
            <w:tcW w:w="1438" w:type="dxa"/>
            <w:vAlign w:val="center"/>
          </w:tcPr>
          <w:p w14:paraId="1DE396F0">
            <w:pPr>
              <w:tabs>
                <w:tab w:val="left" w:pos="993"/>
                <w:tab w:val="left" w:pos="1134"/>
                <w:tab w:val="left" w:pos="1418"/>
              </w:tabs>
              <w:spacing w:line="440" w:lineRule="exact"/>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投资总额</w:t>
            </w:r>
          </w:p>
          <w:p w14:paraId="3584CDE0">
            <w:pPr>
              <w:tabs>
                <w:tab w:val="left" w:pos="993"/>
                <w:tab w:val="left" w:pos="1134"/>
                <w:tab w:val="left" w:pos="1418"/>
              </w:tabs>
              <w:spacing w:line="440" w:lineRule="exact"/>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（万元）</w:t>
            </w:r>
          </w:p>
        </w:tc>
        <w:tc>
          <w:tcPr>
            <w:tcW w:w="1336" w:type="dxa"/>
            <w:vAlign w:val="center"/>
          </w:tcPr>
          <w:p w14:paraId="16E9791B">
            <w:pPr>
              <w:tabs>
                <w:tab w:val="left" w:pos="993"/>
                <w:tab w:val="left" w:pos="1134"/>
                <w:tab w:val="left" w:pos="1418"/>
              </w:tabs>
              <w:spacing w:line="550" w:lineRule="exact"/>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预计招标时间</w:t>
            </w:r>
          </w:p>
        </w:tc>
        <w:tc>
          <w:tcPr>
            <w:tcW w:w="828" w:type="dxa"/>
            <w:vAlign w:val="center"/>
          </w:tcPr>
          <w:p w14:paraId="121FC93D">
            <w:pPr>
              <w:tabs>
                <w:tab w:val="left" w:pos="993"/>
                <w:tab w:val="left" w:pos="1134"/>
                <w:tab w:val="left" w:pos="1418"/>
              </w:tabs>
              <w:spacing w:line="550" w:lineRule="exact"/>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备注</w:t>
            </w:r>
          </w:p>
        </w:tc>
      </w:tr>
      <w:tr w14:paraId="415D6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847" w:type="dxa"/>
            <w:vAlign w:val="center"/>
          </w:tcPr>
          <w:p w14:paraId="5E9BCA00">
            <w:pPr>
              <w:tabs>
                <w:tab w:val="left" w:pos="993"/>
                <w:tab w:val="left" w:pos="1134"/>
                <w:tab w:val="left" w:pos="1418"/>
              </w:tabs>
              <w:spacing w:line="550" w:lineRule="exact"/>
              <w:jc w:val="center"/>
              <w:rPr>
                <w:rFonts w:ascii="仿宋" w:hAnsi="仿宋" w:eastAsia="仿宋" w:cs="Times New Roman"/>
                <w:sz w:val="22"/>
                <w:szCs w:val="21"/>
                <w:highlight w:val="none"/>
              </w:rPr>
            </w:pPr>
            <w:r>
              <w:rPr>
                <w:rFonts w:hint="eastAsia" w:ascii="仿宋" w:hAnsi="仿宋" w:eastAsia="仿宋" w:cs="Times New Roman"/>
                <w:sz w:val="22"/>
                <w:szCs w:val="21"/>
                <w:highlight w:val="none"/>
              </w:rPr>
              <w:t>1</w:t>
            </w:r>
          </w:p>
        </w:tc>
        <w:tc>
          <w:tcPr>
            <w:tcW w:w="1121" w:type="dxa"/>
            <w:vAlign w:val="center"/>
          </w:tcPr>
          <w:p w14:paraId="161D3B56">
            <w:pPr>
              <w:tabs>
                <w:tab w:val="left" w:pos="993"/>
                <w:tab w:val="left" w:pos="1134"/>
                <w:tab w:val="left" w:pos="1418"/>
              </w:tabs>
              <w:spacing w:line="550" w:lineRule="exact"/>
              <w:jc w:val="center"/>
              <w:rPr>
                <w:rFonts w:hint="eastAsia" w:ascii="仿宋" w:hAnsi="仿宋" w:eastAsia="仿宋" w:cs="Times New Roman"/>
                <w:sz w:val="22"/>
                <w:szCs w:val="21"/>
                <w:highlight w:val="none"/>
                <w:lang w:eastAsia="zh-CN"/>
              </w:rPr>
            </w:pPr>
            <w:r>
              <w:rPr>
                <w:rFonts w:hint="eastAsia" w:ascii="仿宋" w:hAnsi="仿宋" w:eastAsia="仿宋" w:cs="Times New Roman"/>
                <w:sz w:val="22"/>
                <w:szCs w:val="21"/>
                <w:highlight w:val="none"/>
                <w:lang w:eastAsia="zh-CN"/>
              </w:rPr>
              <w:t>新密市财源投资集团有限公司</w:t>
            </w:r>
          </w:p>
        </w:tc>
        <w:tc>
          <w:tcPr>
            <w:tcW w:w="1858" w:type="dxa"/>
            <w:vAlign w:val="center"/>
          </w:tcPr>
          <w:p w14:paraId="04F53DED">
            <w:pPr>
              <w:tabs>
                <w:tab w:val="left" w:pos="993"/>
                <w:tab w:val="left" w:pos="1134"/>
                <w:tab w:val="left" w:pos="1418"/>
              </w:tabs>
              <w:spacing w:line="550" w:lineRule="exact"/>
              <w:jc w:val="center"/>
              <w:rPr>
                <w:rFonts w:ascii="仿宋" w:hAnsi="仿宋" w:eastAsia="仿宋" w:cs="Times New Roman"/>
                <w:sz w:val="22"/>
                <w:szCs w:val="21"/>
                <w:highlight w:val="none"/>
              </w:rPr>
            </w:pPr>
            <w:r>
              <w:rPr>
                <w:rFonts w:hint="eastAsia" w:ascii="仿宋" w:hAnsi="仿宋" w:eastAsia="仿宋" w:cs="Times New Roman"/>
                <w:sz w:val="22"/>
                <w:szCs w:val="21"/>
                <w:highlight w:val="none"/>
              </w:rPr>
              <w:t>新密市大隗镇镇区基础设施提升建设项目（一期）施工及监理项目</w:t>
            </w:r>
          </w:p>
        </w:tc>
        <w:tc>
          <w:tcPr>
            <w:tcW w:w="5869" w:type="dxa"/>
            <w:vAlign w:val="center"/>
          </w:tcPr>
          <w:p w14:paraId="7D8BE796">
            <w:pPr>
              <w:spacing w:line="360" w:lineRule="auto"/>
              <w:jc w:val="left"/>
              <w:rPr>
                <w:rFonts w:hint="eastAsia" w:ascii="仿宋" w:hAnsi="仿宋" w:eastAsia="仿宋" w:cs="Times New Roman"/>
                <w:szCs w:val="21"/>
                <w:highlight w:val="none"/>
                <w:lang w:eastAsia="zh-CN"/>
              </w:rPr>
            </w:pPr>
            <w:r>
              <w:rPr>
                <w:rFonts w:hint="eastAsia" w:ascii="仿宋" w:hAnsi="仿宋" w:eastAsia="仿宋" w:cs="Times New Roman"/>
                <w:szCs w:val="21"/>
                <w:highlight w:val="none"/>
                <w:lang w:eastAsia="zh-CN"/>
              </w:rPr>
              <w:t>一标段：周甘路基础设施提升改造、周甘路北延基础设施提升改造；二标段：洧水大道东延及纵六路基础设施提升改造、纵一路及纵一路北延基础设施提升改造</w:t>
            </w:r>
          </w:p>
        </w:tc>
        <w:tc>
          <w:tcPr>
            <w:tcW w:w="1438" w:type="dxa"/>
            <w:vAlign w:val="center"/>
          </w:tcPr>
          <w:p w14:paraId="39FF7B67">
            <w:pPr>
              <w:tabs>
                <w:tab w:val="left" w:pos="993"/>
                <w:tab w:val="left" w:pos="1134"/>
                <w:tab w:val="left" w:pos="1418"/>
              </w:tabs>
              <w:spacing w:line="550" w:lineRule="exact"/>
              <w:jc w:val="center"/>
              <w:rPr>
                <w:rFonts w:hint="default" w:ascii="仿宋" w:hAnsi="仿宋" w:eastAsia="仿宋" w:cs="Times New Roman"/>
                <w:sz w:val="22"/>
                <w:szCs w:val="21"/>
                <w:highlight w:val="none"/>
                <w:lang w:val="en-US" w:eastAsia="zh-CN"/>
              </w:rPr>
            </w:pPr>
            <w:r>
              <w:rPr>
                <w:rFonts w:hint="eastAsia" w:ascii="仿宋" w:hAnsi="仿宋" w:eastAsia="仿宋" w:cs="Times New Roman"/>
                <w:sz w:val="22"/>
                <w:szCs w:val="21"/>
                <w:highlight w:val="none"/>
                <w:lang w:val="en-US" w:eastAsia="zh-CN"/>
              </w:rPr>
              <w:t>约</w:t>
            </w:r>
            <w:r>
              <w:rPr>
                <w:rFonts w:hint="default" w:ascii="仿宋" w:hAnsi="仿宋" w:eastAsia="仿宋" w:cs="Times New Roman"/>
                <w:sz w:val="22"/>
                <w:szCs w:val="21"/>
                <w:highlight w:val="none"/>
                <w:lang w:val="en-US" w:eastAsia="zh-CN"/>
              </w:rPr>
              <w:t>5500</w:t>
            </w:r>
          </w:p>
        </w:tc>
        <w:tc>
          <w:tcPr>
            <w:tcW w:w="1336" w:type="dxa"/>
            <w:vAlign w:val="center"/>
          </w:tcPr>
          <w:p w14:paraId="756FAF7A">
            <w:pPr>
              <w:tabs>
                <w:tab w:val="left" w:pos="993"/>
                <w:tab w:val="left" w:pos="1134"/>
                <w:tab w:val="left" w:pos="1418"/>
              </w:tabs>
              <w:spacing w:line="550" w:lineRule="exact"/>
              <w:jc w:val="center"/>
              <w:rPr>
                <w:rFonts w:ascii="仿宋" w:hAnsi="仿宋" w:eastAsia="仿宋" w:cs="Times New Roman"/>
                <w:sz w:val="22"/>
                <w:szCs w:val="21"/>
                <w:highlight w:val="none"/>
              </w:rPr>
            </w:pPr>
            <w:r>
              <w:rPr>
                <w:rFonts w:hint="eastAsia" w:ascii="仿宋" w:hAnsi="仿宋" w:eastAsia="仿宋" w:cs="Times New Roman"/>
                <w:sz w:val="22"/>
                <w:szCs w:val="21"/>
                <w:highlight w:val="none"/>
              </w:rPr>
              <w:t>202</w:t>
            </w:r>
            <w:r>
              <w:rPr>
                <w:rFonts w:hint="eastAsia" w:ascii="仿宋" w:hAnsi="仿宋" w:eastAsia="仿宋" w:cs="Times New Roman"/>
                <w:sz w:val="22"/>
                <w:szCs w:val="21"/>
                <w:highlight w:val="none"/>
                <w:lang w:val="en-US" w:eastAsia="zh-CN"/>
              </w:rPr>
              <w:t>5</w:t>
            </w:r>
            <w:r>
              <w:rPr>
                <w:rFonts w:hint="eastAsia" w:ascii="仿宋" w:hAnsi="仿宋" w:eastAsia="仿宋" w:cs="Times New Roman"/>
                <w:sz w:val="22"/>
                <w:szCs w:val="21"/>
                <w:highlight w:val="none"/>
              </w:rPr>
              <w:t>年</w:t>
            </w:r>
            <w:r>
              <w:rPr>
                <w:rFonts w:hint="eastAsia" w:ascii="仿宋" w:hAnsi="仿宋" w:eastAsia="仿宋" w:cs="Times New Roman"/>
                <w:sz w:val="22"/>
                <w:szCs w:val="21"/>
                <w:highlight w:val="none"/>
                <w:lang w:val="en-US" w:eastAsia="zh-CN"/>
              </w:rPr>
              <w:t>4</w:t>
            </w:r>
            <w:r>
              <w:rPr>
                <w:rFonts w:hint="eastAsia" w:ascii="仿宋" w:hAnsi="仿宋" w:eastAsia="仿宋" w:cs="Times New Roman"/>
                <w:sz w:val="22"/>
                <w:szCs w:val="21"/>
                <w:highlight w:val="none"/>
              </w:rPr>
              <w:t>月至202</w:t>
            </w:r>
            <w:r>
              <w:rPr>
                <w:rFonts w:hint="eastAsia" w:ascii="仿宋" w:hAnsi="仿宋" w:eastAsia="仿宋" w:cs="Times New Roman"/>
                <w:sz w:val="22"/>
                <w:szCs w:val="21"/>
                <w:highlight w:val="none"/>
                <w:lang w:val="en-US" w:eastAsia="zh-CN"/>
              </w:rPr>
              <w:t>5</w:t>
            </w:r>
            <w:r>
              <w:rPr>
                <w:rFonts w:hint="eastAsia" w:ascii="仿宋" w:hAnsi="仿宋" w:eastAsia="仿宋" w:cs="Times New Roman"/>
                <w:sz w:val="22"/>
                <w:szCs w:val="21"/>
                <w:highlight w:val="none"/>
              </w:rPr>
              <w:t>年</w:t>
            </w:r>
            <w:r>
              <w:rPr>
                <w:rFonts w:hint="eastAsia" w:ascii="仿宋" w:hAnsi="仿宋" w:eastAsia="仿宋" w:cs="Times New Roman"/>
                <w:sz w:val="22"/>
                <w:szCs w:val="21"/>
                <w:highlight w:val="none"/>
                <w:lang w:val="en-US" w:eastAsia="zh-CN"/>
              </w:rPr>
              <w:t>5</w:t>
            </w:r>
            <w:r>
              <w:rPr>
                <w:rFonts w:hint="eastAsia" w:ascii="仿宋" w:hAnsi="仿宋" w:eastAsia="仿宋" w:cs="Times New Roman"/>
                <w:sz w:val="22"/>
                <w:szCs w:val="21"/>
                <w:highlight w:val="none"/>
              </w:rPr>
              <w:t>月</w:t>
            </w:r>
          </w:p>
        </w:tc>
        <w:tc>
          <w:tcPr>
            <w:tcW w:w="828" w:type="dxa"/>
            <w:vAlign w:val="center"/>
          </w:tcPr>
          <w:p w14:paraId="01828B83">
            <w:pPr>
              <w:tabs>
                <w:tab w:val="left" w:pos="993"/>
                <w:tab w:val="left" w:pos="1134"/>
                <w:tab w:val="left" w:pos="1418"/>
              </w:tabs>
              <w:spacing w:line="550" w:lineRule="exact"/>
              <w:jc w:val="center"/>
              <w:rPr>
                <w:rFonts w:ascii="仿宋" w:hAnsi="仿宋" w:eastAsia="仿宋" w:cs="仿宋"/>
                <w:sz w:val="32"/>
                <w:szCs w:val="32"/>
                <w:highlight w:val="none"/>
              </w:rPr>
            </w:pPr>
          </w:p>
        </w:tc>
      </w:tr>
    </w:tbl>
    <w:p w14:paraId="5764FBB1">
      <w:pPr>
        <w:tabs>
          <w:tab w:val="left" w:pos="993"/>
          <w:tab w:val="left" w:pos="1134"/>
          <w:tab w:val="left" w:pos="1418"/>
        </w:tabs>
        <w:spacing w:line="440" w:lineRule="exact"/>
        <w:ind w:firstLine="562" w:firstLineChars="200"/>
        <w:jc w:val="left"/>
        <w:rPr>
          <w:rFonts w:ascii="仿宋" w:hAnsi="仿宋" w:eastAsia="仿宋" w:cs="仿宋"/>
          <w:b/>
          <w:bCs/>
          <w:sz w:val="28"/>
          <w:szCs w:val="28"/>
          <w:highlight w:val="none"/>
        </w:rPr>
      </w:pPr>
      <w:r>
        <w:rPr>
          <w:rFonts w:hint="eastAsia" w:ascii="仿宋" w:hAnsi="仿宋" w:eastAsia="仿宋" w:cs="仿宋"/>
          <w:b/>
          <w:bCs/>
          <w:sz w:val="28"/>
          <w:szCs w:val="28"/>
          <w:highlight w:val="none"/>
        </w:rPr>
        <w:t>本招标计划发布内容仅作为潜在投标人提前了解招标人初步招标计划的参考，招标项目实际内容以项目招标人最终发布的招标公告和招标文件为准。</w:t>
      </w:r>
    </w:p>
    <w:p w14:paraId="7CEDBEBB">
      <w:pPr>
        <w:tabs>
          <w:tab w:val="left" w:pos="993"/>
          <w:tab w:val="left" w:pos="1134"/>
          <w:tab w:val="left" w:pos="1418"/>
        </w:tabs>
        <w:spacing w:line="550" w:lineRule="exact"/>
        <w:ind w:firstLine="640" w:firstLineChars="200"/>
        <w:jc w:val="righ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新密市财源投资集团有限公司</w:t>
      </w:r>
    </w:p>
    <w:p w14:paraId="0ACFB734">
      <w:pPr>
        <w:tabs>
          <w:tab w:val="left" w:pos="993"/>
          <w:tab w:val="left" w:pos="1134"/>
          <w:tab w:val="left" w:pos="1418"/>
        </w:tabs>
        <w:spacing w:line="550" w:lineRule="exact"/>
        <w:ind w:firstLine="640" w:firstLineChars="200"/>
        <w:jc w:val="right"/>
        <w:rPr>
          <w:rFonts w:ascii="Times New Roman" w:hAnsi="Times New Roman" w:eastAsia="仿宋" w:cs="Times New Roman"/>
          <w:color w:val="auto"/>
          <w:highlight w:val="none"/>
        </w:rPr>
      </w:pP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日</w:t>
      </w:r>
    </w:p>
    <w:sectPr>
      <w:footerReference r:id="rId3" w:type="even"/>
      <w:pgSz w:w="16838" w:h="11906" w:orient="landscape"/>
      <w:pgMar w:top="1474" w:right="1928" w:bottom="147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90409">
    <w:pPr>
      <w:pStyle w:val="3"/>
    </w:pPr>
    <w:r>
      <w:rPr>
        <w:rFonts w:hint="eastAsia"/>
        <w:sz w:val="28"/>
      </w:rPr>
      <w:t xml:space="preserve">－ </w:t>
    </w:r>
    <w:r>
      <w:rPr>
        <w:sz w:val="28"/>
      </w:rPr>
      <w:fldChar w:fldCharType="begin"/>
    </w:r>
    <w:r>
      <w:rPr>
        <w:sz w:val="28"/>
      </w:rPr>
      <w:instrText xml:space="preserve"> PAGE   \* MERGEFORMAT </w:instrText>
    </w:r>
    <w:r>
      <w:rPr>
        <w:sz w:val="28"/>
      </w:rPr>
      <w:fldChar w:fldCharType="separate"/>
    </w:r>
    <w:r>
      <w:rPr>
        <w:sz w:val="28"/>
        <w:lang w:val="zh-CN"/>
      </w:rPr>
      <w:t>2</w:t>
    </w:r>
    <w:r>
      <w:rPr>
        <w:sz w:val="28"/>
      </w:rPr>
      <w:fldChar w:fldCharType="end"/>
    </w:r>
    <w:r>
      <w:rPr>
        <w:rFonts w:hint="eastAsia"/>
        <w:sz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U1YTdjZDRkNjMzMWFiZmVlMjYwNTYzMDY1MjMzN2UifQ=="/>
  </w:docVars>
  <w:rsids>
    <w:rsidRoot w:val="00610103"/>
    <w:rsid w:val="00025D11"/>
    <w:rsid w:val="00050365"/>
    <w:rsid w:val="00050EB6"/>
    <w:rsid w:val="001D671F"/>
    <w:rsid w:val="002909B6"/>
    <w:rsid w:val="00350591"/>
    <w:rsid w:val="00354FFD"/>
    <w:rsid w:val="00355A8A"/>
    <w:rsid w:val="00406F9C"/>
    <w:rsid w:val="00471CAA"/>
    <w:rsid w:val="004C60A3"/>
    <w:rsid w:val="004F0B96"/>
    <w:rsid w:val="004F3D0E"/>
    <w:rsid w:val="00500138"/>
    <w:rsid w:val="00512633"/>
    <w:rsid w:val="005D3D10"/>
    <w:rsid w:val="005F5338"/>
    <w:rsid w:val="00610103"/>
    <w:rsid w:val="00684568"/>
    <w:rsid w:val="00684FB7"/>
    <w:rsid w:val="0070247D"/>
    <w:rsid w:val="00740951"/>
    <w:rsid w:val="007C3B9D"/>
    <w:rsid w:val="0091227C"/>
    <w:rsid w:val="00922BD0"/>
    <w:rsid w:val="00973FB8"/>
    <w:rsid w:val="009829D2"/>
    <w:rsid w:val="00A10B03"/>
    <w:rsid w:val="00A42900"/>
    <w:rsid w:val="00AF4CF7"/>
    <w:rsid w:val="00B03220"/>
    <w:rsid w:val="00BF1ED5"/>
    <w:rsid w:val="00CB3C62"/>
    <w:rsid w:val="00CF4153"/>
    <w:rsid w:val="00D914F3"/>
    <w:rsid w:val="00DD508A"/>
    <w:rsid w:val="00E02151"/>
    <w:rsid w:val="00E64461"/>
    <w:rsid w:val="00E96E9C"/>
    <w:rsid w:val="00EC0F6B"/>
    <w:rsid w:val="00EC364D"/>
    <w:rsid w:val="00EE20F1"/>
    <w:rsid w:val="00EF7CFE"/>
    <w:rsid w:val="00F57776"/>
    <w:rsid w:val="00F737E7"/>
    <w:rsid w:val="02AF3CCE"/>
    <w:rsid w:val="02C941D1"/>
    <w:rsid w:val="0301396B"/>
    <w:rsid w:val="035E2B6B"/>
    <w:rsid w:val="03630182"/>
    <w:rsid w:val="03C9092D"/>
    <w:rsid w:val="03CD1A9F"/>
    <w:rsid w:val="043F474B"/>
    <w:rsid w:val="04700DA8"/>
    <w:rsid w:val="04E90B5B"/>
    <w:rsid w:val="059565ED"/>
    <w:rsid w:val="05BD626F"/>
    <w:rsid w:val="07034156"/>
    <w:rsid w:val="075B5D40"/>
    <w:rsid w:val="075F5104"/>
    <w:rsid w:val="076F3599"/>
    <w:rsid w:val="07A86AAB"/>
    <w:rsid w:val="08B03E69"/>
    <w:rsid w:val="09E638BB"/>
    <w:rsid w:val="0A1B7A08"/>
    <w:rsid w:val="0A2A7C4B"/>
    <w:rsid w:val="0A2F7010"/>
    <w:rsid w:val="0A786C09"/>
    <w:rsid w:val="0A99092D"/>
    <w:rsid w:val="0B873FE0"/>
    <w:rsid w:val="0C6E02C3"/>
    <w:rsid w:val="0CFA1B57"/>
    <w:rsid w:val="0D006A41"/>
    <w:rsid w:val="0D6E60A1"/>
    <w:rsid w:val="0D906017"/>
    <w:rsid w:val="0DBC6E0C"/>
    <w:rsid w:val="0E6D6359"/>
    <w:rsid w:val="0EE505E5"/>
    <w:rsid w:val="0EF425D6"/>
    <w:rsid w:val="0EF6634E"/>
    <w:rsid w:val="0F9A4F2B"/>
    <w:rsid w:val="0FC14BAE"/>
    <w:rsid w:val="108005C5"/>
    <w:rsid w:val="10944070"/>
    <w:rsid w:val="10EC5C5A"/>
    <w:rsid w:val="11C73FD2"/>
    <w:rsid w:val="11E701D0"/>
    <w:rsid w:val="126006AE"/>
    <w:rsid w:val="129F0AAB"/>
    <w:rsid w:val="13FD3CDB"/>
    <w:rsid w:val="15512530"/>
    <w:rsid w:val="15B11221"/>
    <w:rsid w:val="16A668AC"/>
    <w:rsid w:val="1739327C"/>
    <w:rsid w:val="179D1A5D"/>
    <w:rsid w:val="17BE19D3"/>
    <w:rsid w:val="18C43019"/>
    <w:rsid w:val="18EB2C9C"/>
    <w:rsid w:val="18EF3635"/>
    <w:rsid w:val="190478B9"/>
    <w:rsid w:val="1A473F02"/>
    <w:rsid w:val="1A7F5449"/>
    <w:rsid w:val="1A8769F4"/>
    <w:rsid w:val="1BAF1D5E"/>
    <w:rsid w:val="1BD23C9F"/>
    <w:rsid w:val="1C2C1601"/>
    <w:rsid w:val="1C407D99"/>
    <w:rsid w:val="1C59328D"/>
    <w:rsid w:val="1D5E3A3C"/>
    <w:rsid w:val="1E9D67E6"/>
    <w:rsid w:val="1EDA17E8"/>
    <w:rsid w:val="1EFA3C38"/>
    <w:rsid w:val="1F533349"/>
    <w:rsid w:val="1F807CAF"/>
    <w:rsid w:val="1FCC3E2D"/>
    <w:rsid w:val="21076199"/>
    <w:rsid w:val="215C4736"/>
    <w:rsid w:val="215F7D83"/>
    <w:rsid w:val="221E7C3E"/>
    <w:rsid w:val="227E692E"/>
    <w:rsid w:val="22FA4207"/>
    <w:rsid w:val="235D02F2"/>
    <w:rsid w:val="23733FB9"/>
    <w:rsid w:val="24480FA2"/>
    <w:rsid w:val="244D0366"/>
    <w:rsid w:val="2527505B"/>
    <w:rsid w:val="25CE3729"/>
    <w:rsid w:val="26B66697"/>
    <w:rsid w:val="274E4B21"/>
    <w:rsid w:val="27E64D5A"/>
    <w:rsid w:val="28060F58"/>
    <w:rsid w:val="282910EA"/>
    <w:rsid w:val="28EF40E2"/>
    <w:rsid w:val="2A922F77"/>
    <w:rsid w:val="2AFE060C"/>
    <w:rsid w:val="2B577D1D"/>
    <w:rsid w:val="2C7A0167"/>
    <w:rsid w:val="2CD77367"/>
    <w:rsid w:val="2D4F15F3"/>
    <w:rsid w:val="2D4F33A1"/>
    <w:rsid w:val="2D595FCE"/>
    <w:rsid w:val="2D5C5ABE"/>
    <w:rsid w:val="2D880661"/>
    <w:rsid w:val="2E1F2D74"/>
    <w:rsid w:val="2E444588"/>
    <w:rsid w:val="2E9B6172"/>
    <w:rsid w:val="30FF50DE"/>
    <w:rsid w:val="31CD3BC8"/>
    <w:rsid w:val="31CF685F"/>
    <w:rsid w:val="31D16A7B"/>
    <w:rsid w:val="31D420C7"/>
    <w:rsid w:val="329830F5"/>
    <w:rsid w:val="33947D60"/>
    <w:rsid w:val="34311A53"/>
    <w:rsid w:val="34362BC5"/>
    <w:rsid w:val="352E1AEE"/>
    <w:rsid w:val="380354B4"/>
    <w:rsid w:val="381B0A50"/>
    <w:rsid w:val="3A033549"/>
    <w:rsid w:val="3A237A23"/>
    <w:rsid w:val="3AB04490"/>
    <w:rsid w:val="3B021A53"/>
    <w:rsid w:val="3B3616FD"/>
    <w:rsid w:val="3B806E1C"/>
    <w:rsid w:val="3BC66F24"/>
    <w:rsid w:val="3C4B11D8"/>
    <w:rsid w:val="3C9B3F0D"/>
    <w:rsid w:val="3CE00DEC"/>
    <w:rsid w:val="3D167A38"/>
    <w:rsid w:val="3D402D06"/>
    <w:rsid w:val="3D801355"/>
    <w:rsid w:val="3E2B7513"/>
    <w:rsid w:val="3E3C34CE"/>
    <w:rsid w:val="3F19380F"/>
    <w:rsid w:val="3F43088C"/>
    <w:rsid w:val="40104C12"/>
    <w:rsid w:val="408B24EB"/>
    <w:rsid w:val="40B732E0"/>
    <w:rsid w:val="41FB544E"/>
    <w:rsid w:val="41FD2F74"/>
    <w:rsid w:val="422C5607"/>
    <w:rsid w:val="448A6D18"/>
    <w:rsid w:val="45216F7A"/>
    <w:rsid w:val="456A4DC4"/>
    <w:rsid w:val="46583617"/>
    <w:rsid w:val="473A07C7"/>
    <w:rsid w:val="478A7058"/>
    <w:rsid w:val="48164D90"/>
    <w:rsid w:val="491D214E"/>
    <w:rsid w:val="49E862B8"/>
    <w:rsid w:val="4A280DAA"/>
    <w:rsid w:val="4BB5041C"/>
    <w:rsid w:val="4C001FDF"/>
    <w:rsid w:val="4C806C7C"/>
    <w:rsid w:val="4D9E1AAF"/>
    <w:rsid w:val="4DC0399A"/>
    <w:rsid w:val="4DC62DB4"/>
    <w:rsid w:val="4DFF0074"/>
    <w:rsid w:val="4E0F475B"/>
    <w:rsid w:val="4ECF50CE"/>
    <w:rsid w:val="4F6463E1"/>
    <w:rsid w:val="4FCF696F"/>
    <w:rsid w:val="51C27D36"/>
    <w:rsid w:val="523522B6"/>
    <w:rsid w:val="52854FEC"/>
    <w:rsid w:val="52FB705C"/>
    <w:rsid w:val="536270DB"/>
    <w:rsid w:val="54436F0C"/>
    <w:rsid w:val="54901A26"/>
    <w:rsid w:val="549459BA"/>
    <w:rsid w:val="54E3424B"/>
    <w:rsid w:val="55943798"/>
    <w:rsid w:val="55A25378"/>
    <w:rsid w:val="56707D61"/>
    <w:rsid w:val="57204328"/>
    <w:rsid w:val="577613A7"/>
    <w:rsid w:val="57E75E01"/>
    <w:rsid w:val="57F329F7"/>
    <w:rsid w:val="58150BC0"/>
    <w:rsid w:val="59575208"/>
    <w:rsid w:val="595E0345"/>
    <w:rsid w:val="596A4F3B"/>
    <w:rsid w:val="5A105AE3"/>
    <w:rsid w:val="5ADF1011"/>
    <w:rsid w:val="5BBE331C"/>
    <w:rsid w:val="5C2238AB"/>
    <w:rsid w:val="5C496964"/>
    <w:rsid w:val="5C844566"/>
    <w:rsid w:val="5CE2128D"/>
    <w:rsid w:val="5F593A88"/>
    <w:rsid w:val="5FBF7663"/>
    <w:rsid w:val="5FD41360"/>
    <w:rsid w:val="60DD4245"/>
    <w:rsid w:val="60F90953"/>
    <w:rsid w:val="62053820"/>
    <w:rsid w:val="62C92CD3"/>
    <w:rsid w:val="62CA07F9"/>
    <w:rsid w:val="636649C5"/>
    <w:rsid w:val="650224CC"/>
    <w:rsid w:val="65426D6C"/>
    <w:rsid w:val="65D11E9E"/>
    <w:rsid w:val="665E1984"/>
    <w:rsid w:val="67204E8B"/>
    <w:rsid w:val="67B21C03"/>
    <w:rsid w:val="68785F69"/>
    <w:rsid w:val="68831B76"/>
    <w:rsid w:val="689C6793"/>
    <w:rsid w:val="693764BC"/>
    <w:rsid w:val="69747710"/>
    <w:rsid w:val="6A043B72"/>
    <w:rsid w:val="6A38073E"/>
    <w:rsid w:val="6A6B466F"/>
    <w:rsid w:val="6BA240C1"/>
    <w:rsid w:val="6C1D7BEB"/>
    <w:rsid w:val="6C9F4AA4"/>
    <w:rsid w:val="6CF37B44"/>
    <w:rsid w:val="6E3F02ED"/>
    <w:rsid w:val="6E7206C2"/>
    <w:rsid w:val="6EDC1FE0"/>
    <w:rsid w:val="6F7F55C0"/>
    <w:rsid w:val="709D754D"/>
    <w:rsid w:val="70B573DE"/>
    <w:rsid w:val="70DC0075"/>
    <w:rsid w:val="70E87136"/>
    <w:rsid w:val="713003C1"/>
    <w:rsid w:val="71B66B18"/>
    <w:rsid w:val="71CF7BDA"/>
    <w:rsid w:val="722B121F"/>
    <w:rsid w:val="722F68CA"/>
    <w:rsid w:val="72B8241C"/>
    <w:rsid w:val="72E70F53"/>
    <w:rsid w:val="73334198"/>
    <w:rsid w:val="73D6524F"/>
    <w:rsid w:val="74C0380A"/>
    <w:rsid w:val="7544443B"/>
    <w:rsid w:val="7589009F"/>
    <w:rsid w:val="759F5B15"/>
    <w:rsid w:val="77BF424C"/>
    <w:rsid w:val="786170B2"/>
    <w:rsid w:val="78E977D3"/>
    <w:rsid w:val="79955265"/>
    <w:rsid w:val="79CD0EA3"/>
    <w:rsid w:val="7A42737F"/>
    <w:rsid w:val="7A5073DE"/>
    <w:rsid w:val="7A911ED0"/>
    <w:rsid w:val="7AC83418"/>
    <w:rsid w:val="7B130B37"/>
    <w:rsid w:val="7B424F78"/>
    <w:rsid w:val="7BA67BFD"/>
    <w:rsid w:val="7C122B9D"/>
    <w:rsid w:val="7C5A2796"/>
    <w:rsid w:val="7CD74FF9"/>
    <w:rsid w:val="7CE704CD"/>
    <w:rsid w:val="7CED7166"/>
    <w:rsid w:val="7CF53F18"/>
    <w:rsid w:val="7D4476CE"/>
    <w:rsid w:val="7DAC5273"/>
    <w:rsid w:val="7E926217"/>
    <w:rsid w:val="7E9269DC"/>
    <w:rsid w:val="7FCC7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autoRedefine/>
    <w:qFormat/>
    <w:uiPriority w:val="99"/>
    <w:rPr>
      <w:rFonts w:ascii="宋体" w:hAnsi="Courier New" w:eastAsia="宋体" w:cs="Courier New"/>
      <w:sz w:val="21"/>
    </w:rPr>
  </w:style>
  <w:style w:type="paragraph" w:styleId="3">
    <w:name w:val="footer"/>
    <w:basedOn w:val="1"/>
    <w:link w:val="8"/>
    <w:autoRedefine/>
    <w:unhideWhenUsed/>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customStyle="1" w:styleId="8">
    <w:name w:val="页脚 字符"/>
    <w:basedOn w:val="7"/>
    <w:link w:val="3"/>
    <w:autoRedefine/>
    <w:qFormat/>
    <w:uiPriority w:val="99"/>
    <w:rPr>
      <w:rFonts w:ascii="Times New Roman" w:hAnsi="Times New Roman" w:eastAsia="宋体" w:cs="Times New Roman"/>
      <w:sz w:val="18"/>
      <w:szCs w:val="18"/>
    </w:rPr>
  </w:style>
  <w:style w:type="character" w:customStyle="1" w:styleId="9">
    <w:name w:val="页眉 字符"/>
    <w:basedOn w:val="7"/>
    <w:link w:val="4"/>
    <w:autoRedefine/>
    <w:qFormat/>
    <w:uiPriority w:val="99"/>
    <w:rPr>
      <w:sz w:val="18"/>
      <w:szCs w:val="18"/>
    </w:rPr>
  </w:style>
  <w:style w:type="paragraph" w:styleId="10">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327</Words>
  <Characters>351</Characters>
  <Lines>5</Lines>
  <Paragraphs>1</Paragraphs>
  <TotalTime>0</TotalTime>
  <ScaleCrop>false</ScaleCrop>
  <LinksUpToDate>false</LinksUpToDate>
  <CharactersWithSpaces>351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2023-04-28T03:54:00Z</dcterms:created>
  <dc:creator>河南巨恒工程管理咨询有限公司:李培思</dc:creator>
  <cp:lastModifiedBy>小明同学</cp:lastModifiedBy>
  <dcterms:modified xsi:type="dcterms:W3CDTF">2025-04-03T03:35:47Z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861C0DE5AF4849CDA39D12560458944C_13</vt:lpwstr>
  </property>
  <property fmtid="{D5CDD505-2E9C-101B-9397-08002B2CF9AE}" pid="4" name="KSOTemplateDocerSaveRecord">
    <vt:lpwstr>eyJoZGlkIjoiNzE3ZTMxY2JiMTY0NzFlNjgzNDcxYmFmZjMwNTMzNTEiLCJ1c2VySWQiOiIyNjUxOTY0MTEifQ==</vt:lpwstr>
  </property>
</Properties>
</file>